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44"/>
          <w:szCs w:val="44"/>
          <w:highlight w:val="none"/>
          <w:shd w:val="clear" w:color="auto" w:fill="auto"/>
        </w:rPr>
      </w:pPr>
      <w:r>
        <w:rPr>
          <w:color w:val="auto"/>
          <w:sz w:val="44"/>
          <w:highlight w:val="none"/>
          <w:shd w:val="clear" w:color="auto" w:fill="auto"/>
        </w:rPr>
      </w:r>
      <w:r/>
    </w:p>
    <w:p>
      <w:pPr>
        <w:rPr>
          <w:rFonts w:hint="eastAsia" w:ascii="宋体" w:hAnsi="宋体"/>
          <w:b/>
          <w:color w:val="auto"/>
          <w:sz w:val="44"/>
          <w:szCs w:val="44"/>
          <w:highlight w:val="none"/>
          <w:shd w:val="clear" w:color="auto" w:fill="auto"/>
        </w:rPr>
      </w:pPr>
      <w:r>
        <w:rPr>
          <w:rFonts w:hint="eastAsia" w:ascii="宋体" w:hAnsi="宋体"/>
          <w:b/>
          <w:color w:val="auto"/>
          <w:sz w:val="44"/>
          <w:szCs w:val="44"/>
          <w:highlight w:val="none"/>
          <w:shd w:val="clear" w:color="auto" w:fill="auto"/>
        </w:rPr>
      </w:r>
      <w:r/>
    </w:p>
    <w:p>
      <w:pPr>
        <w:jc w:val="center"/>
        <w:rPr>
          <w:rFonts w:hint="eastAsia" w:ascii="华文新魏" w:hAnsi="华文新魏" w:eastAsia="华文新魏" w:cs="华文新魏"/>
          <w:b/>
          <w:color w:val="auto"/>
          <w:sz w:val="116"/>
          <w:szCs w:val="72"/>
          <w:highlight w:val="none"/>
          <w:shd w:val="clear" w:color="auto" w:fill="auto"/>
        </w:rPr>
      </w:pPr>
      <w:r>
        <w:rPr>
          <w:rFonts w:hint="eastAsia" w:ascii="华文新魏" w:hAnsi="华文新魏" w:eastAsia="华文新魏" w:cs="华文新魏"/>
          <w:b/>
          <w:color w:val="auto"/>
          <w:sz w:val="116"/>
          <w:szCs w:val="72"/>
          <w:highlight w:val="none"/>
          <w:shd w:val="clear" w:color="auto" w:fill="auto"/>
        </w:rPr>
        <w:t xml:space="preserve">竞 争 性 磋 商</w:t>
      </w:r>
      <w:r/>
    </w:p>
    <w:p>
      <w:pPr>
        <w:jc w:val="center"/>
        <w:rPr>
          <w:rFonts w:hint="eastAsia" w:ascii="华文新魏" w:hAnsi="华文新魏" w:eastAsia="华文新魏" w:cs="华文新魏"/>
          <w:b/>
          <w:color w:val="auto"/>
          <w:sz w:val="144"/>
          <w:szCs w:val="72"/>
          <w:highlight w:val="none"/>
          <w:shd w:val="clear" w:color="auto" w:fill="auto"/>
        </w:rPr>
      </w:pPr>
      <w:r>
        <w:rPr>
          <w:rFonts w:hint="eastAsia" w:ascii="华文新魏" w:hAnsi="华文新魏" w:eastAsia="华文新魏" w:cs="华文新魏"/>
          <w:b/>
          <w:color w:val="auto"/>
          <w:sz w:val="116"/>
          <w:szCs w:val="72"/>
          <w:highlight w:val="none"/>
          <w:shd w:val="clear" w:color="auto" w:fill="auto"/>
        </w:rPr>
        <w:t xml:space="preserve">采 购 文 件</w:t>
      </w:r>
      <w:r/>
    </w:p>
    <w:p>
      <w:pPr>
        <w:rPr>
          <w:rFonts w:hint="eastAsia" w:ascii="宋体" w:hAnsi="宋体"/>
          <w:b/>
          <w:color w:val="auto"/>
          <w:sz w:val="48"/>
          <w:szCs w:val="48"/>
          <w:highlight w:val="none"/>
          <w:shd w:val="clear" w:color="auto" w:fill="auto"/>
        </w:rPr>
      </w:pPr>
      <w:r>
        <w:rPr>
          <w:rFonts w:hint="eastAsia" w:ascii="宋体" w:hAnsi="宋体"/>
          <w:b/>
          <w:color w:val="auto"/>
          <w:sz w:val="48"/>
          <w:szCs w:val="48"/>
          <w:highlight w:val="none"/>
          <w:shd w:val="clear" w:color="auto" w:fill="auto"/>
        </w:rPr>
      </w:r>
      <w:r/>
    </w:p>
    <w:p>
      <w:pPr>
        <w:pStyle w:val="1024"/>
        <w:rPr>
          <w:rFonts w:hint="eastAsia"/>
          <w:color w:val="auto"/>
          <w:highlight w:val="none"/>
          <w:shd w:val="clear" w:color="auto" w:fill="auto"/>
        </w:rPr>
      </w:pPr>
      <w:r>
        <w:rPr>
          <w:rFonts w:hint="eastAsia"/>
          <w:color w:val="auto"/>
          <w:highlight w:val="none"/>
          <w:shd w:val="clear" w:color="auto" w:fill="auto"/>
        </w:rPr>
      </w:r>
      <w:r/>
    </w:p>
    <w:p>
      <w:pPr>
        <w:ind w:left="0" w:firstLine="1260"/>
        <w:rPr>
          <w:rFonts w:hint="eastAsia" w:ascii="宋体" w:hAnsi="宋体" w:eastAsia="宋体"/>
          <w:b/>
          <w:color w:val="auto"/>
          <w:sz w:val="28"/>
          <w:szCs w:val="28"/>
          <w:highlight w:val="none"/>
          <w:shd w:val="clear" w:color="auto" w:fill="auto"/>
          <w:lang w:eastAsia="zh-CN"/>
        </w:rPr>
      </w:pPr>
      <w:r>
        <w:rPr>
          <w:rFonts w:hint="eastAsia" w:ascii="宋体" w:hAnsi="宋体"/>
          <w:b/>
          <w:color w:val="auto"/>
          <w:sz w:val="28"/>
          <w:szCs w:val="28"/>
          <w:highlight w:val="none"/>
          <w:shd w:val="clear" w:color="auto" w:fill="auto"/>
        </w:rPr>
        <w:t xml:space="preserve">采购编号：</w:t>
      </w:r>
      <w:r>
        <w:rPr>
          <w:rFonts w:hint="eastAsia" w:ascii="宋体" w:hAnsi="宋体"/>
          <w:b/>
          <w:color w:val="auto"/>
          <w:sz w:val="28"/>
          <w:szCs w:val="28"/>
          <w:highlight w:val="none"/>
          <w:shd w:val="clear" w:color="auto" w:fill="auto"/>
          <w:lang w:eastAsia="zh-CN"/>
        </w:rPr>
        <w:t xml:space="preserve">JSZC-320500-SZYX-C2025-0077</w:t>
      </w:r>
      <w:r/>
    </w:p>
    <w:p>
      <w:pPr>
        <w:ind w:left="0" w:firstLine="1260"/>
        <w:rPr>
          <w:rFonts w:hint="eastAsia" w:ascii="宋体" w:hAnsi="宋体" w:eastAsia="宋体"/>
          <w:b/>
          <w:color w:val="auto"/>
          <w:sz w:val="28"/>
          <w:szCs w:val="28"/>
          <w:highlight w:val="none"/>
          <w:shd w:val="clear" w:color="auto" w:fill="auto"/>
          <w:lang w:eastAsia="zh-CN"/>
        </w:rPr>
      </w:pPr>
      <w:r>
        <w:rPr>
          <w:rFonts w:hint="eastAsia" w:ascii="宋体" w:hAnsi="宋体"/>
          <w:b/>
          <w:color w:val="auto"/>
          <w:sz w:val="28"/>
          <w:szCs w:val="28"/>
          <w:highlight w:val="none"/>
          <w:shd w:val="clear" w:color="auto" w:fill="auto"/>
          <w:lang w:eastAsia="zh-CN"/>
        </w:rPr>
        <w:t xml:space="preserve">采购人</w:t>
      </w:r>
      <w:r>
        <w:rPr>
          <w:rFonts w:hint="eastAsia" w:ascii="宋体" w:hAnsi="宋体"/>
          <w:b/>
          <w:color w:val="auto"/>
          <w:sz w:val="28"/>
          <w:szCs w:val="28"/>
          <w:highlight w:val="none"/>
          <w:shd w:val="clear" w:color="auto" w:fill="auto"/>
        </w:rPr>
        <w:t xml:space="preserve">：</w:t>
      </w:r>
      <w:r>
        <w:rPr>
          <w:rFonts w:hint="eastAsia" w:ascii="宋体" w:hAnsi="宋体"/>
          <w:b/>
          <w:color w:val="auto"/>
          <w:sz w:val="28"/>
          <w:szCs w:val="28"/>
          <w:highlight w:val="none"/>
          <w:shd w:val="clear" w:color="auto" w:fill="auto"/>
          <w:lang w:eastAsia="zh-CN"/>
        </w:rPr>
        <w:t xml:space="preserve">苏州市生态环境局</w:t>
      </w:r>
      <w:r/>
    </w:p>
    <w:p>
      <w:pPr>
        <w:ind w:left="0" w:firstLine="1260"/>
        <w:rPr>
          <w:rFonts w:hint="eastAsia" w:ascii="宋体" w:hAnsi="宋体"/>
          <w:b/>
          <w:color w:val="auto"/>
          <w:sz w:val="28"/>
          <w:szCs w:val="28"/>
          <w:highlight w:val="none"/>
          <w:shd w:val="clear" w:color="auto" w:fill="auto"/>
          <w:lang w:eastAsia="zh-CN"/>
        </w:rPr>
      </w:pPr>
      <w:r>
        <w:rPr>
          <w:rFonts w:hint="eastAsia" w:ascii="宋体" w:hAnsi="宋体"/>
          <w:b/>
          <w:color w:val="auto"/>
          <w:sz w:val="28"/>
          <w:szCs w:val="28"/>
          <w:highlight w:val="none"/>
          <w:shd w:val="clear" w:color="auto" w:fill="auto"/>
        </w:rPr>
        <w:t xml:space="preserve">采购内容：</w:t>
      </w:r>
      <w:r>
        <w:rPr>
          <w:rFonts w:hint="eastAsia" w:ascii="宋体" w:hAnsi="宋体"/>
          <w:b/>
          <w:color w:val="auto"/>
          <w:sz w:val="28"/>
          <w:szCs w:val="28"/>
          <w:highlight w:val="none"/>
          <w:shd w:val="clear" w:color="auto" w:fill="auto"/>
          <w:lang w:eastAsia="zh-CN"/>
        </w:rPr>
        <w:t xml:space="preserve">苏州市“十五五”土壤、地下水和农村生态环境保护规划</w:t>
      </w:r>
      <w:r/>
    </w:p>
    <w:p>
      <w:pPr>
        <w:pStyle w:val="980"/>
        <w:rPr>
          <w:rFonts w:hint="eastAsia"/>
          <w:color w:val="auto"/>
          <w:highlight w:val="none"/>
          <w:shd w:val="clear" w:color="auto" w:fill="auto"/>
        </w:rPr>
      </w:pPr>
      <w:r>
        <w:rPr>
          <w:rFonts w:hint="eastAsia"/>
          <w:color w:val="auto"/>
          <w:highlight w:val="none"/>
          <w:shd w:val="clear" w:color="auto" w:fill="auto"/>
        </w:rPr>
      </w:r>
      <w:r/>
    </w:p>
    <w:p>
      <w:pPr>
        <w:pStyle w:val="994"/>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rPr>
      </w:pPr>
      <w:r>
        <w:rPr>
          <w:rFonts w:hint="eastAsia"/>
          <w:color w:val="auto"/>
          <w:highlight w:val="none"/>
        </w:rPr>
      </w:r>
      <w:r/>
    </w:p>
    <w:p>
      <w:pPr>
        <w:jc w:val="center"/>
        <w:rPr>
          <w:rFonts w:hint="eastAsia" w:ascii="宋体" w:hAnsi="宋体"/>
          <w:color w:val="auto"/>
          <w:sz w:val="28"/>
          <w:szCs w:val="28"/>
          <w:highlight w:val="none"/>
          <w:shd w:val="clear" w:color="auto" w:fill="auto"/>
        </w:rPr>
      </w:pPr>
      <w:r>
        <w:rPr>
          <w:rFonts w:hint="eastAsia" w:ascii="宋体" w:hAnsi="宋体" w:cs="宋体"/>
          <w:color w:val="auto"/>
          <w:highlight w:val="none"/>
          <w:shd w:val="clear" w:color="auto" w:fill="auto"/>
        </w:rPr>
        <mc:AlternateContent>
          <mc:Choice Requires="wpg">
            <w:drawing>
              <wp:inline xmlns:wp="http://schemas.openxmlformats.org/drawingml/2006/wordprocessingDrawing" distT="0" distB="0" distL="0" distR="0">
                <wp:extent cx="2009775" cy="18288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3" o:title=""/>
              </v:shape>
            </w:pict>
          </mc:Fallback>
        </mc:AlternateContent>
      </w:r>
      <w:r/>
    </w:p>
    <w:p>
      <w:pPr>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r>
      <w:r/>
    </w:p>
    <w:p>
      <w:pPr>
        <w:jc w:val="center"/>
        <w:rPr>
          <w:rFonts w:hint="eastAsia" w:ascii="宋体" w:hAnsi="宋体"/>
          <w:b/>
          <w:color w:val="auto"/>
          <w:sz w:val="32"/>
          <w:szCs w:val="28"/>
          <w:highlight w:val="none"/>
          <w:shd w:val="clear" w:color="auto" w:fill="auto"/>
        </w:rPr>
      </w:pPr>
      <w:r>
        <w:rPr>
          <w:rFonts w:hint="eastAsia" w:ascii="宋体" w:hAnsi="宋体"/>
          <w:b/>
          <w:color w:val="auto"/>
          <w:sz w:val="32"/>
          <w:szCs w:val="28"/>
          <w:highlight w:val="none"/>
          <w:shd w:val="clear" w:color="auto" w:fill="auto"/>
        </w:rPr>
      </w:r>
      <w:r/>
    </w:p>
    <w:p>
      <w:pPr>
        <w:pStyle w:val="1024"/>
        <w:rPr>
          <w:rFonts w:hint="eastAsia"/>
          <w:color w:val="auto"/>
          <w:highlight w:val="none"/>
        </w:rPr>
      </w:pPr>
      <w:r>
        <w:rPr>
          <w:rFonts w:hint="eastAsia"/>
          <w:color w:val="auto"/>
          <w:highlight w:val="none"/>
        </w:rPr>
      </w:r>
      <w:r/>
    </w:p>
    <w:p>
      <w:pPr>
        <w:jc w:val="center"/>
        <w:rPr>
          <w:rFonts w:hint="eastAsia" w:ascii="宋体" w:hAnsi="宋体"/>
          <w:b/>
          <w:color w:val="auto"/>
          <w:sz w:val="32"/>
          <w:szCs w:val="28"/>
          <w:highlight w:val="none"/>
          <w:shd w:val="clear" w:color="auto" w:fill="auto"/>
        </w:rPr>
      </w:pPr>
      <w:r>
        <w:rPr>
          <w:rFonts w:hint="eastAsia" w:ascii="宋体" w:hAnsi="宋体"/>
          <w:b/>
          <w:color w:val="auto"/>
          <w:sz w:val="32"/>
          <w:szCs w:val="28"/>
          <w:highlight w:val="none"/>
          <w:shd w:val="clear" w:color="auto" w:fill="auto"/>
        </w:rPr>
        <w:t xml:space="preserve">苏州市原鑫招投标咨询服务有限公司</w:t>
      </w:r>
      <w:r/>
    </w:p>
    <w:p>
      <w:pPr>
        <w:jc w:val="center"/>
        <w:rPr>
          <w:rFonts w:hint="eastAsia" w:ascii="宋体" w:hAnsi="宋体"/>
          <w:b/>
          <w:color w:val="auto"/>
          <w:sz w:val="32"/>
          <w:szCs w:val="28"/>
          <w:highlight w:val="none"/>
          <w:shd w:val="clear" w:color="auto" w:fill="auto"/>
        </w:rPr>
      </w:pPr>
      <w:r>
        <w:rPr>
          <w:rFonts w:hint="eastAsia" w:ascii="宋体" w:hAnsi="宋体"/>
          <w:b/>
          <w:color w:val="auto"/>
          <w:sz w:val="32"/>
          <w:szCs w:val="28"/>
          <w:highlight w:val="none"/>
          <w:shd w:val="clear" w:color="auto" w:fill="auto"/>
        </w:rPr>
        <w:t xml:space="preserve">二〇二</w:t>
      </w:r>
      <w:r>
        <w:rPr>
          <w:rFonts w:hint="eastAsia" w:ascii="宋体" w:hAnsi="宋体"/>
          <w:b/>
          <w:color w:val="auto"/>
          <w:sz w:val="32"/>
          <w:szCs w:val="28"/>
          <w:highlight w:val="none"/>
          <w:shd w:val="clear" w:color="auto" w:fill="auto"/>
          <w:lang w:val="en-US" w:eastAsia="zh-CN"/>
        </w:rPr>
        <w:t xml:space="preserve">五</w:t>
      </w:r>
      <w:r>
        <w:rPr>
          <w:rFonts w:hint="eastAsia" w:ascii="宋体" w:hAnsi="宋体"/>
          <w:b/>
          <w:color w:val="auto"/>
          <w:sz w:val="32"/>
          <w:szCs w:val="28"/>
          <w:highlight w:val="none"/>
          <w:shd w:val="clear" w:color="auto" w:fill="auto"/>
        </w:rPr>
        <w:t xml:space="preserve">年</w:t>
      </w:r>
      <w:r>
        <w:rPr>
          <w:rFonts w:hint="eastAsia" w:ascii="宋体" w:hAnsi="宋体"/>
          <w:b/>
          <w:color w:val="auto"/>
          <w:sz w:val="32"/>
          <w:szCs w:val="28"/>
          <w:highlight w:val="none"/>
          <w:shd w:val="clear" w:color="auto" w:fill="auto"/>
          <w:lang w:val="en-US" w:eastAsia="zh-CN"/>
        </w:rPr>
        <w:t xml:space="preserve">十一</w:t>
      </w:r>
      <w:r>
        <w:rPr>
          <w:rFonts w:hint="eastAsia" w:ascii="宋体" w:hAnsi="宋体"/>
          <w:b/>
          <w:color w:val="auto"/>
          <w:sz w:val="32"/>
          <w:szCs w:val="28"/>
          <w:highlight w:val="none"/>
          <w:shd w:val="clear" w:color="auto" w:fill="auto"/>
        </w:rPr>
        <w:t xml:space="preserve">月</w:t>
      </w:r>
      <w:r/>
    </w:p>
    <w:p>
      <w:pPr>
        <w:jc w:val="center"/>
        <w:rPr>
          <w:rFonts w:ascii="宋体" w:hAnsi="宋体"/>
          <w:b/>
          <w:color w:val="auto"/>
          <w:sz w:val="32"/>
          <w:highlight w:val="none"/>
          <w:shd w:val="clear" w:color="auto" w:fill="auto"/>
        </w:rPr>
      </w:pPr>
      <w:r>
        <w:rPr>
          <w:rFonts w:ascii="宋体" w:hAnsi="宋体"/>
          <w:b/>
          <w:color w:val="auto"/>
          <w:sz w:val="32"/>
          <w:highlight w:val="none"/>
          <w:shd w:val="clear" w:color="auto" w:fill="auto"/>
        </w:rPr>
        <w:br w:type="page" w:clear="all"/>
      </w:r>
      <w:r/>
    </w:p>
    <w:p>
      <w:pPr>
        <w:jc w:val="center"/>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jc w:val="center"/>
        <w:rPr>
          <w:rFonts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目录</w:t>
      </w:r>
      <w:r/>
    </w:p>
    <w:p>
      <w:pPr>
        <w:ind w:firstLine="560"/>
        <w:jc w:val="both"/>
        <w:spacing w:line="720" w:lineRule="auto"/>
        <w:rPr>
          <w:rFonts w:ascii="宋体" w:hAnsi="宋体" w:eastAsia="宋体" w:cs="宋体"/>
          <w:b/>
          <w:color w:val="auto"/>
          <w:sz w:val="28"/>
          <w:szCs w:val="28"/>
          <w:highlight w:val="none"/>
          <w:lang w:val="en-US" w:eastAsia="zh-CN" w:bidi="ar-SA"/>
        </w:rPr>
      </w:pPr>
      <w:r>
        <w:rPr>
          <w:rFonts w:ascii="宋体" w:hAnsi="宋体" w:eastAsia="宋体" w:cs="宋体"/>
          <w:b/>
          <w:color w:val="auto"/>
          <w:sz w:val="28"/>
          <w:szCs w:val="28"/>
          <w:highlight w:val="none"/>
          <w:lang w:val="en-US" w:eastAsia="zh-CN" w:bidi="ar-SA"/>
        </w:rPr>
      </w:r>
      <w:r/>
    </w:p>
    <w:p>
      <w:pPr>
        <w:spacing w:line="72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hint="eastAsia" w:ascii="宋体" w:hAnsi="宋体" w:eastAsia="宋体" w:cs="宋体"/>
          <w:b/>
          <w:bCs/>
          <w:caps/>
          <w:color w:val="auto"/>
          <w:sz w:val="28"/>
          <w:szCs w:val="28"/>
          <w:highlight w:val="none"/>
          <w:lang w:val="en-US" w:eastAsia="zh-CN" w:bidi="ar-SA"/>
        </w:rPr>
        <w:fldChar w:fldCharType="begin"/>
      </w:r>
      <w:r>
        <w:rPr>
          <w:rFonts w:hint="eastAsia" w:ascii="宋体" w:hAnsi="宋体" w:eastAsia="宋体" w:cs="宋体"/>
          <w:b/>
          <w:bCs/>
          <w:caps/>
          <w:color w:val="auto"/>
          <w:sz w:val="28"/>
          <w:szCs w:val="28"/>
          <w:highlight w:val="none"/>
          <w:lang w:val="en-US" w:eastAsia="zh-CN" w:bidi="ar-SA"/>
        </w:rPr>
        <w:instrText xml:space="preserve">TOC \o "1-1" \h \u </w:instrText>
      </w:r>
      <w:r>
        <w:rPr>
          <w:rFonts w:hint="eastAsia" w:ascii="宋体" w:hAnsi="宋体" w:eastAsia="宋体" w:cs="宋体"/>
          <w:b/>
          <w:bCs/>
          <w:caps/>
          <w:color w:val="auto"/>
          <w:sz w:val="28"/>
          <w:szCs w:val="28"/>
          <w:highlight w:val="none"/>
          <w:lang w:val="en-US" w:eastAsia="zh-CN" w:bidi="ar-SA"/>
        </w:rPr>
        <w:fldChar w:fldCharType="separate"/>
      </w: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"_Toc30726"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一、竞争性磋商公告</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"_Toc25429"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二、采购需求及磋商程序</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"_Toc209"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三、磋商成交原则及评分标准</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"_Toc15448"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四、合同主要条款</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"_Toc30528"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五、附件</w:t>
      </w:r>
      <w:r>
        <w:rPr>
          <w:rFonts w:hint="eastAsia" w:ascii="宋体" w:hAnsi="宋体" w:eastAsia="宋体" w:cs="宋体"/>
          <w:b/>
          <w:bCs/>
          <w:caps/>
          <w:color w:val="auto"/>
          <w:sz w:val="28"/>
          <w:szCs w:val="28"/>
          <w:highlight w:val="none"/>
          <w:lang w:val="en-US" w:eastAsia="zh-CN" w:bidi="ar-SA"/>
        </w:rPr>
        <w:fldChar w:fldCharType="end"/>
      </w:r>
      <w:r/>
    </w:p>
    <w:p>
      <w:pPr>
        <w:ind w:left="1056"/>
        <w:spacing w:line="720" w:lineRule="auto"/>
        <w:rPr>
          <w:rFonts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rPr>
          <w:rFonts w:hint="eastAsia"/>
          <w:b/>
          <w:color w:val="auto"/>
          <w:sz w:val="32"/>
          <w:szCs w:val="32"/>
          <w:highlight w:val="none"/>
          <w:shd w:val="clear" w:color="auto" w:fill="auto"/>
        </w:rPr>
      </w:pPr>
      <w:r>
        <w:rPr>
          <w:rFonts w:hint="eastAsia"/>
          <w:b/>
          <w:color w:val="auto"/>
          <w:sz w:val="32"/>
          <w:szCs w:val="32"/>
          <w:highlight w:val="none"/>
          <w:shd w:val="clear" w:color="auto" w:fill="auto"/>
        </w:rPr>
        <w:br w:type="page" w:clear="all"/>
      </w:r>
      <w:r/>
    </w:p>
    <w:p>
      <w:pPr>
        <w:jc w:val="center"/>
        <w:rPr>
          <w:b/>
          <w:color w:val="auto"/>
          <w:sz w:val="32"/>
          <w:szCs w:val="32"/>
          <w:highlight w:val="none"/>
          <w:shd w:val="clear" w:color="auto" w:fill="auto"/>
        </w:rPr>
      </w:pPr>
      <w:r>
        <w:rPr>
          <w:rFonts w:hint="eastAsia"/>
          <w:b/>
          <w:color w:val="auto"/>
          <w:sz w:val="32"/>
          <w:szCs w:val="32"/>
          <w:highlight w:val="none"/>
          <w:shd w:val="clear" w:color="auto" w:fill="auto"/>
        </w:rPr>
        <w:t xml:space="preserve">一、</w:t>
      </w:r>
      <w:r>
        <w:rPr>
          <w:rFonts w:hint="eastAsia" w:ascii="宋体" w:hAnsi="宋体"/>
          <w:b/>
          <w:color w:val="auto"/>
          <w:sz w:val="32"/>
          <w:highlight w:val="none"/>
          <w:shd w:val="clear" w:color="auto" w:fill="auto"/>
        </w:rPr>
        <w:t xml:space="preserve">竞争性磋商公告</w:t>
      </w:r>
      <w:r/>
    </w:p>
    <w:tbl>
      <w:tblPr>
        <w:tblStyle w:val="968"/>
        <w:tblW w:w="9889" w:type="dxa"/>
        <w:jc w:val="center"/>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项目概况：</w:t>
            </w:r>
            <w:r/>
          </w:p>
          <w:p>
            <w:pPr>
              <w:ind w:firstLine="420"/>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lang w:eastAsia="zh-CN"/>
              </w:rPr>
              <w:t xml:space="preserve">苏州市“十五五”土壤、地下水和农村生态环境保护规划</w:t>
            </w:r>
            <w:r>
              <w:rPr>
                <w:rFonts w:hint="eastAsia" w:ascii="宋体" w:hAnsi="宋体" w:cs="宋体"/>
                <w:color w:val="auto"/>
                <w:szCs w:val="21"/>
                <w:highlight w:val="none"/>
                <w:shd w:val="clear" w:color="auto" w:fill="auto"/>
              </w:rPr>
              <w:t xml:space="preserve">的潜在供应商应在</w:t>
            </w:r>
            <w:r>
              <w:rPr>
                <w:rFonts w:hint="eastAsia" w:ascii="宋体" w:hAnsi="宋体" w:cs="宋体"/>
                <w:color w:val="auto"/>
                <w:szCs w:val="21"/>
                <w:highlight w:val="none"/>
                <w:u w:val="single"/>
                <w:shd w:val="clear" w:color="auto" w:fill="auto"/>
              </w:rPr>
              <w:t xml:space="preserve">江苏省政府采购一体化平台“苏采云”系统</w:t>
            </w:r>
            <w:r>
              <w:rPr>
                <w:rFonts w:hint="eastAsia" w:ascii="宋体" w:hAnsi="宋体" w:cs="宋体"/>
                <w:color w:val="auto"/>
                <w:szCs w:val="21"/>
                <w:highlight w:val="none"/>
                <w:shd w:val="clear" w:color="auto" w:fill="auto"/>
              </w:rPr>
              <w:t xml:space="preserve">获取采购文件，并于</w:t>
            </w:r>
            <w:r>
              <w:rPr>
                <w:rFonts w:hint="eastAsia" w:ascii="宋体" w:hAnsi="宋体" w:cs="宋体"/>
                <w:color w:val="auto"/>
                <w:szCs w:val="21"/>
                <w:highlight w:val="none"/>
                <w:u w:val="single"/>
                <w:shd w:val="clear" w:color="auto" w:fill="auto"/>
                <w:lang w:eastAsia="zh-CN"/>
              </w:rPr>
              <w:t xml:space="preserve">2025年12月</w:t>
            </w:r>
            <w:r>
              <w:rPr>
                <w:rFonts w:hint="eastAsia" w:ascii="宋体" w:hAnsi="宋体" w:cs="宋体"/>
                <w:color w:val="auto"/>
                <w:szCs w:val="21"/>
                <w:highlight w:val="none"/>
                <w:u w:val="single"/>
                <w:shd w:val="clear" w:color="auto" w:fill="auto"/>
                <w:lang w:val="en-US" w:eastAsia="zh-CN"/>
              </w:rPr>
              <w:t xml:space="preserve">8</w:t>
            </w:r>
            <w:r>
              <w:rPr>
                <w:rFonts w:hint="eastAsia" w:ascii="宋体" w:hAnsi="宋体" w:cs="宋体"/>
                <w:color w:val="auto"/>
                <w:szCs w:val="21"/>
                <w:highlight w:val="none"/>
                <w:u w:val="single"/>
                <w:shd w:val="clear" w:color="auto" w:fill="auto"/>
                <w:lang w:eastAsia="zh-CN"/>
              </w:rPr>
              <w:t xml:space="preserve">日</w:t>
            </w:r>
            <w:r>
              <w:rPr>
                <w:rFonts w:hint="eastAsia" w:ascii="宋体" w:hAnsi="宋体" w:cs="宋体"/>
                <w:color w:val="auto"/>
                <w:szCs w:val="21"/>
                <w:highlight w:val="none"/>
                <w:u w:val="single"/>
                <w:shd w:val="clear" w:color="auto" w:fill="auto"/>
                <w:lang w:val="en-US" w:eastAsia="zh-CN"/>
              </w:rPr>
              <w:t xml:space="preserve">13</w:t>
            </w:r>
            <w:r>
              <w:rPr>
                <w:rFonts w:hint="eastAsia" w:ascii="宋体" w:hAnsi="宋体" w:cs="宋体"/>
                <w:color w:val="auto"/>
                <w:szCs w:val="21"/>
                <w:highlight w:val="none"/>
                <w:u w:val="single"/>
                <w:shd w:val="clear" w:color="auto" w:fill="auto"/>
                <w:lang w:eastAsia="zh-CN"/>
              </w:rPr>
              <w:t xml:space="preserve">：30</w:t>
            </w:r>
            <w:r>
              <w:rPr>
                <w:rFonts w:hint="eastAsia" w:ascii="宋体" w:hAnsi="宋体" w:cs="宋体"/>
                <w:bCs/>
                <w:color w:val="auto"/>
                <w:szCs w:val="21"/>
                <w:highlight w:val="none"/>
                <w:shd w:val="clear" w:color="auto" w:fill="auto"/>
              </w:rPr>
              <w:t xml:space="preserve">（北京时间）前提交响应文件</w:t>
            </w:r>
            <w:r>
              <w:rPr>
                <w:rFonts w:hint="eastAsia" w:ascii="宋体" w:hAnsi="宋体" w:cs="宋体"/>
                <w:color w:val="auto"/>
                <w:szCs w:val="21"/>
                <w:highlight w:val="none"/>
                <w:shd w:val="clear" w:color="auto" w:fill="auto"/>
              </w:rPr>
              <w:t xml:space="preserve">。</w:t>
            </w:r>
            <w:r/>
          </w:p>
        </w:tc>
      </w:tr>
    </w:tbl>
    <w:p>
      <w:pPr>
        <w:numPr>
          <w:ilvl w:val="0"/>
          <w:numId w:val="5"/>
        </w:numPr>
        <w:jc w:val="left"/>
        <w:spacing w:line="400" w:lineRule="exac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项目基本情况</w:t>
      </w:r>
      <w:r/>
    </w:p>
    <w:p>
      <w:pPr>
        <w:numPr>
          <w:ilvl w:val="0"/>
          <w:numId w:val="6"/>
        </w:numPr>
        <w:jc w:val="left"/>
        <w:spacing w:line="400" w:lineRule="exac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项目编号：</w:t>
      </w:r>
      <w:r>
        <w:rPr>
          <w:rFonts w:hint="eastAsia" w:ascii="宋体" w:hAnsi="宋体" w:cs="宋体"/>
          <w:color w:val="auto"/>
          <w:szCs w:val="21"/>
          <w:highlight w:val="none"/>
          <w:shd w:val="clear" w:color="auto" w:fill="auto"/>
          <w:lang w:eastAsia="zh-CN"/>
        </w:rPr>
        <w:t xml:space="preserve">JSZC-320500-SZYX-C2025-0077</w:t>
      </w:r>
      <w:r/>
    </w:p>
    <w:p>
      <w:pPr>
        <w:numPr>
          <w:ilvl w:val="0"/>
          <w:numId w:val="6"/>
        </w:numPr>
        <w:jc w:val="left"/>
        <w:spacing w:line="400" w:lineRule="exact"/>
        <w:widowControl/>
        <w:rPr>
          <w:rFonts w:hint="eastAsia" w:ascii="宋体" w:hAnsi="宋体" w:eastAsia="宋体" w:cs="宋体"/>
          <w:color w:val="auto"/>
          <w:szCs w:val="21"/>
          <w:highlight w:val="none"/>
          <w:shd w:val="clear" w:color="auto" w:fill="auto"/>
        </w:rPr>
      </w:pPr>
      <w:r/>
      <w:bookmarkStart w:id="0" w:name="OLE_LINK1"/>
      <w:r>
        <w:rPr>
          <w:rFonts w:hint="eastAsia" w:ascii="宋体" w:hAnsi="宋体" w:eastAsia="宋体" w:cs="宋体"/>
          <w:color w:val="auto"/>
          <w:sz w:val="21"/>
          <w:szCs w:val="21"/>
          <w:highlight w:val="none"/>
          <w:shd w:val="clear" w:color="auto" w:fill="auto"/>
        </w:rPr>
        <w:t xml:space="preserve">项目名称：</w:t>
      </w:r>
      <w:r>
        <w:rPr>
          <w:rFonts w:hint="eastAsia" w:ascii="宋体" w:hAnsi="宋体" w:cs="宋体"/>
          <w:color w:val="auto"/>
          <w:sz w:val="21"/>
          <w:szCs w:val="21"/>
          <w:highlight w:val="none"/>
          <w:shd w:val="clear" w:color="auto" w:fill="auto"/>
          <w:lang w:eastAsia="zh-CN"/>
        </w:rPr>
        <w:t xml:space="preserve">苏州市“十五五”土壤、地下水和农村生态环境保护规划</w:t>
      </w:r>
      <w:r/>
    </w:p>
    <w:p>
      <w:pPr>
        <w:numPr>
          <w:ilvl w:val="0"/>
          <w:numId w:val="6"/>
        </w:numPr>
        <w:jc w:val="left"/>
        <w:spacing w:line="400" w:lineRule="exac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采购方式：竞争性磋商</w:t>
      </w:r>
      <w:r/>
    </w:p>
    <w:p>
      <w:pPr>
        <w:numPr>
          <w:ilvl w:val="0"/>
          <w:numId w:val="6"/>
        </w:numPr>
        <w:jc w:val="left"/>
        <w:spacing w:line="40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预算金额：</w:t>
      </w:r>
      <w:bookmarkStart w:id="1" w:name="_Hlk165988500"/>
      <w:r>
        <w:rPr>
          <w:rFonts w:hint="eastAsia" w:ascii="宋体" w:hAnsi="宋体" w:cs="宋体"/>
          <w:color w:val="auto"/>
          <w:sz w:val="21"/>
          <w:szCs w:val="21"/>
          <w:highlight w:val="none"/>
          <w:shd w:val="clear" w:color="auto" w:fill="auto"/>
          <w:lang w:eastAsia="zh-CN"/>
        </w:rPr>
        <w:t xml:space="preserve">人民币陆拾万元整（￥600000.00）</w:t>
      </w:r>
      <w:bookmarkEnd w:id="1"/>
      <w:r/>
      <w:r/>
    </w:p>
    <w:p>
      <w:pPr>
        <w:numPr>
          <w:ilvl w:val="0"/>
          <w:numId w:val="6"/>
        </w:numPr>
        <w:jc w:val="left"/>
        <w:spacing w:line="400" w:lineRule="exac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最高</w:t>
      </w:r>
      <w:r>
        <w:rPr>
          <w:rFonts w:hint="eastAsia" w:ascii="宋体" w:hAnsi="宋体" w:eastAsia="宋体" w:cs="宋体"/>
          <w:color w:val="auto"/>
          <w:szCs w:val="21"/>
          <w:highlight w:val="none"/>
          <w:shd w:val="clear" w:color="auto" w:fill="auto"/>
        </w:rPr>
        <w:t xml:space="preserve">限价：</w:t>
      </w:r>
      <w:r>
        <w:rPr>
          <w:rFonts w:hint="eastAsia" w:ascii="宋体" w:hAnsi="宋体" w:cs="宋体"/>
          <w:color w:val="auto"/>
          <w:szCs w:val="21"/>
          <w:highlight w:val="none"/>
          <w:shd w:val="clear" w:color="auto" w:fill="auto"/>
          <w:lang w:val="en-US" w:eastAsia="zh-CN"/>
        </w:rPr>
        <w:t xml:space="preserve">详见磋商报价表单价最高限价</w:t>
      </w:r>
      <w:bookmarkEnd w:id="0"/>
      <w:r/>
      <w:r/>
    </w:p>
    <w:p>
      <w:pPr>
        <w:numPr>
          <w:ilvl w:val="0"/>
          <w:numId w:val="6"/>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采购需求：</w:t>
      </w:r>
      <w:r/>
    </w:p>
    <w:p>
      <w:pPr>
        <w:numPr>
          <w:ilvl w:val="0"/>
          <w:numId w:val="7"/>
        </w:numPr>
        <w:spacing w:line="400" w:lineRule="exact"/>
        <w:rPr>
          <w:rFonts w:hint="eastAsia" w:ascii="宋体" w:hAnsi="宋体" w:cs="宋体"/>
          <w:color w:val="auto"/>
          <w:szCs w:val="21"/>
          <w:highlight w:val="none"/>
          <w:shd w:val="clear" w:color="auto" w:fill="auto"/>
        </w:rPr>
      </w:pPr>
      <w:r/>
      <w:bookmarkStart w:id="2" w:name="OLE_LINK2"/>
      <w:r>
        <w:rPr>
          <w:rFonts w:hint="eastAsia" w:ascii="宋体" w:hAnsi="宋体" w:cs="宋体"/>
          <w:color w:val="auto"/>
          <w:szCs w:val="21"/>
          <w:highlight w:val="none"/>
          <w:shd w:val="clear" w:color="auto" w:fill="auto"/>
        </w:rPr>
        <w:t xml:space="preserve">服务内容：</w:t>
      </w:r>
      <w:bookmarkStart w:id="3" w:name="OLE_LINK4"/>
      <w:r/>
      <w:bookmarkStart w:id="4" w:name="OLE_LINK18"/>
      <w:r>
        <w:rPr>
          <w:rFonts w:hint="eastAsia" w:ascii="宋体" w:hAnsi="宋体"/>
          <w:color w:val="auto"/>
          <w:szCs w:val="21"/>
          <w:highlight w:val="none"/>
          <w:shd w:val="clear" w:color="auto" w:fill="auto"/>
          <w:lang w:eastAsia="zh-CN"/>
        </w:rPr>
        <w:t xml:space="preserve">为服务苏州社会发展，为贯彻落实中央及省有关文件精神，进一步加强土壤、地下水和农村生态环境保护工作，苏州市生态环境局将委托第三方机构开展苏州市“十五五”土壤、地下水和农村生态环境保护规划编制服务</w:t>
      </w:r>
      <w:r>
        <w:rPr>
          <w:rFonts w:hint="eastAsia" w:ascii="宋体" w:hAnsi="宋体" w:cs="宋体"/>
          <w:color w:val="auto"/>
          <w:szCs w:val="21"/>
          <w:highlight w:val="none"/>
          <w:shd w:val="clear" w:color="auto" w:fill="auto"/>
        </w:rPr>
        <w:t xml:space="preserve">。</w:t>
      </w:r>
      <w:bookmarkEnd w:id="3"/>
      <w:r/>
      <w:bookmarkEnd w:id="4"/>
      <w:r/>
      <w:r/>
    </w:p>
    <w:p>
      <w:pPr>
        <w:numPr>
          <w:ilvl w:val="0"/>
          <w:numId w:val="8"/>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pPr>
      <w:r>
        <w:rPr>
          <w:rFonts w:hint="eastAsia" w:ascii="宋体" w:hAnsi="宋体" w:cs="宋体"/>
          <w:color w:val="auto"/>
          <w:highlight w:val="none"/>
          <w:shd w:val="clear" w:color="auto" w:fill="auto"/>
        </w:rPr>
        <w:t xml:space="preserve">合同</w:t>
      </w:r>
      <w:r>
        <w:rPr>
          <w:rFonts w:hint="eastAsia" w:ascii="宋体" w:hAnsi="宋体" w:cs="宋体"/>
          <w:color w:val="auto"/>
          <w:highlight w:val="none"/>
          <w:shd w:val="clear" w:color="auto" w:fill="auto"/>
          <w:lang w:val="en-US" w:eastAsia="zh-CN"/>
        </w:rPr>
        <w:t xml:space="preserve">履行</w:t>
      </w:r>
      <w:r>
        <w:rPr>
          <w:rFonts w:hint="eastAsia" w:ascii="宋体" w:hAnsi="宋体" w:cs="宋体"/>
          <w:color w:val="auto"/>
          <w:highlight w:val="none"/>
          <w:shd w:val="clear" w:color="auto" w:fill="auto"/>
        </w:rPr>
        <w:t xml:space="preserve">期限：</w:t>
      </w:r>
      <w:r>
        <w:rPr>
          <w:rFonts w:hint="eastAsia" w:ascii="宋体" w:hAnsi="宋体" w:cs="宋体"/>
          <w:color w:val="auto"/>
          <w:highlight w:val="none"/>
          <w:shd w:val="clear" w:color="auto" w:fill="auto"/>
          <w:lang w:eastAsia="zh-CN"/>
        </w:rPr>
        <w:t xml:space="preserve">202</w:t>
      </w:r>
      <w:r>
        <w:rPr>
          <w:rFonts w:hint="eastAsia" w:ascii="宋体" w:hAnsi="宋体" w:cs="宋体"/>
          <w:color w:val="auto"/>
          <w:highlight w:val="none"/>
          <w:shd w:val="clear" w:color="auto" w:fill="auto"/>
          <w:lang w:val="en-US" w:eastAsia="zh-CN"/>
        </w:rPr>
        <w:t xml:space="preserve">6</w:t>
      </w:r>
      <w:r>
        <w:rPr>
          <w:rFonts w:hint="eastAsia" w:ascii="宋体" w:hAnsi="宋体" w:cs="宋体"/>
          <w:color w:val="auto"/>
          <w:highlight w:val="none"/>
          <w:shd w:val="clear" w:color="auto" w:fill="auto"/>
          <w:lang w:eastAsia="zh-CN"/>
        </w:rPr>
        <w:t xml:space="preserve">年</w:t>
      </w:r>
      <w:r>
        <w:rPr>
          <w:rFonts w:hint="eastAsia" w:ascii="宋体" w:hAnsi="宋体" w:cs="宋体"/>
          <w:color w:val="auto"/>
          <w:highlight w:val="none"/>
          <w:shd w:val="clear" w:color="auto" w:fill="auto"/>
          <w:lang w:val="en-US" w:eastAsia="zh-CN"/>
        </w:rPr>
        <w:t xml:space="preserve">6</w:t>
      </w:r>
      <w:r>
        <w:rPr>
          <w:rFonts w:hint="eastAsia" w:ascii="宋体" w:hAnsi="宋体" w:cs="宋体"/>
          <w:color w:val="auto"/>
          <w:highlight w:val="none"/>
          <w:shd w:val="clear" w:color="auto" w:fill="auto"/>
          <w:lang w:eastAsia="zh-CN"/>
        </w:rPr>
        <w:t xml:space="preserve">月</w:t>
      </w:r>
      <w:r>
        <w:rPr>
          <w:rFonts w:hint="eastAsia" w:ascii="宋体" w:hAnsi="宋体" w:cs="宋体"/>
          <w:color w:val="auto"/>
          <w:highlight w:val="none"/>
          <w:shd w:val="clear" w:color="auto" w:fill="auto"/>
          <w:lang w:val="en-US" w:eastAsia="zh-CN"/>
        </w:rPr>
        <w:t xml:space="preserve">底</w:t>
      </w:r>
      <w:r>
        <w:rPr>
          <w:rFonts w:hint="eastAsia" w:ascii="宋体" w:hAnsi="宋体" w:cs="宋体"/>
          <w:color w:val="auto"/>
          <w:highlight w:val="none"/>
          <w:shd w:val="clear" w:color="auto" w:fill="auto"/>
          <w:lang w:eastAsia="zh-CN"/>
        </w:rPr>
        <w:t xml:space="preserve">前</w:t>
      </w:r>
      <w:r>
        <w:rPr>
          <w:rFonts w:hint="eastAsia" w:ascii="宋体" w:hAnsi="宋体" w:cs="宋体"/>
          <w:color w:val="auto"/>
          <w:highlight w:val="none"/>
          <w:shd w:val="clear" w:color="auto" w:fill="auto"/>
          <w:lang w:val="en-US" w:eastAsia="zh-CN"/>
        </w:rPr>
        <w:t xml:space="preserve">完成《</w:t>
      </w:r>
      <w:r>
        <w:rPr>
          <w:rFonts w:hint="eastAsia" w:ascii="宋体" w:hAnsi="宋体" w:cs="宋体"/>
          <w:color w:val="auto"/>
          <w:szCs w:val="21"/>
          <w:highlight w:val="none"/>
          <w:shd w:val="clear" w:color="auto" w:fill="auto"/>
          <w:lang w:eastAsia="zh-CN"/>
        </w:rPr>
        <w:t xml:space="preserve">苏州市“十五五”土壤、地下水和农村生态环境保护规划</w:t>
      </w:r>
      <w:r>
        <w:rPr>
          <w:rFonts w:hint="eastAsia" w:ascii="宋体" w:hAnsi="宋体" w:cs="宋体"/>
          <w:color w:val="auto"/>
          <w:highlight w:val="none"/>
          <w:shd w:val="clear" w:color="auto" w:fill="auto"/>
          <w:lang w:val="en-US" w:eastAsia="zh-CN"/>
        </w:rPr>
        <w:t xml:space="preserve">》编制工作</w:t>
      </w:r>
      <w:r>
        <w:rPr>
          <w:rFonts w:hint="eastAsia" w:ascii="宋体" w:hAnsi="宋体" w:cs="宋体"/>
          <w:color w:val="auto"/>
          <w:highlight w:val="none"/>
          <w:shd w:val="clear" w:color="auto" w:fill="auto"/>
          <w:lang w:eastAsia="zh-CN"/>
        </w:rPr>
        <w:t xml:space="preserve">并通过专家评审</w:t>
      </w:r>
      <w:r>
        <w:rPr>
          <w:rFonts w:hint="eastAsia" w:ascii="宋体" w:hAnsi="宋体" w:cs="宋体"/>
          <w:color w:val="auto"/>
          <w:highlight w:val="none"/>
          <w:shd w:val="clear" w:color="auto" w:fill="auto"/>
        </w:rPr>
        <w:t xml:space="preserve">。</w:t>
      </w:r>
      <w:bookmarkEnd w:id="2"/>
      <w:r/>
      <w:r/>
    </w:p>
    <w:p>
      <w:pPr>
        <w:numPr>
          <w:ilvl w:val="0"/>
          <w:numId w:val="6"/>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w:t>
      </w:r>
      <w:r>
        <w:rPr>
          <w:rFonts w:hint="eastAsia" w:ascii="宋体" w:hAnsi="宋体" w:cs="宋体"/>
          <w:color w:val="auto"/>
          <w:szCs w:val="21"/>
          <w:highlight w:val="none"/>
          <w:shd w:val="clear" w:color="auto" w:fill="auto"/>
        </w:rPr>
        <w:t xml:space="preserve">项目</w:t>
      </w:r>
      <w:r>
        <w:rPr>
          <w:rFonts w:hint="eastAsia" w:ascii="宋体" w:hAnsi="宋体" w:cs="宋体"/>
          <w:color w:val="auto"/>
          <w:szCs w:val="21"/>
          <w:highlight w:val="none"/>
          <w:shd w:val="clear" w:color="auto" w:fill="auto"/>
        </w:rPr>
        <w:t xml:space="preserve">不接受联合体投标。</w:t>
      </w:r>
      <w:r/>
    </w:p>
    <w:p>
      <w:pPr>
        <w:numPr>
          <w:ilvl w:val="0"/>
          <w:numId w:val="5"/>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申请人的资格要求：</w:t>
      </w:r>
      <w:r/>
    </w:p>
    <w:p>
      <w:pPr>
        <w:numPr>
          <w:ilvl w:val="0"/>
          <w:numId w:val="9"/>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满足《中华人民共和国政府采购法》第二十二条规定；</w:t>
      </w:r>
      <w:r/>
    </w:p>
    <w:p>
      <w:pPr>
        <w:numPr>
          <w:ilvl w:val="0"/>
          <w:numId w:val="10"/>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具有独立承担民事责任的能力；</w:t>
      </w:r>
      <w:r/>
    </w:p>
    <w:p>
      <w:pPr>
        <w:numPr>
          <w:ilvl w:val="0"/>
          <w:numId w:val="10"/>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具有良好的商业信誉和健全的财务会计制度；</w:t>
      </w:r>
      <w:r/>
    </w:p>
    <w:p>
      <w:pPr>
        <w:numPr>
          <w:ilvl w:val="0"/>
          <w:numId w:val="10"/>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具有履行合同所必需的设备和专业技术能力；</w:t>
      </w:r>
      <w:r/>
    </w:p>
    <w:p>
      <w:pPr>
        <w:numPr>
          <w:ilvl w:val="0"/>
          <w:numId w:val="10"/>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有依法缴纳税收和社会保障资金的良好记录；</w:t>
      </w:r>
      <w:r/>
    </w:p>
    <w:p>
      <w:pPr>
        <w:numPr>
          <w:ilvl w:val="0"/>
          <w:numId w:val="10"/>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参加政府采购活动前三年内，在经营活动中没有出现重大违法记录；</w:t>
      </w:r>
      <w:r/>
    </w:p>
    <w:p>
      <w:pPr>
        <w:numPr>
          <w:ilvl w:val="0"/>
          <w:numId w:val="10"/>
        </w:numPr>
        <w:spacing w:line="400" w:lineRule="exact"/>
        <w:rPr>
          <w:rFonts w:hint="eastAsia" w:ascii="宋体" w:hAnsi="宋体" w:cs="宋体"/>
          <w:color w:val="auto"/>
          <w:szCs w:val="21"/>
          <w:highlight w:val="none"/>
          <w:shd w:val="clear" w:color="auto" w:fill="auto"/>
        </w:rPr>
      </w:pPr>
      <w:r>
        <w:rPr>
          <w:rFonts w:hint="eastAsia" w:ascii="宋体" w:hAnsi="宋体"/>
          <w:color w:val="auto"/>
          <w:szCs w:val="21"/>
          <w:highlight w:val="none"/>
          <w:shd w:val="clear" w:color="auto" w:fill="auto"/>
        </w:rPr>
        <w:t xml:space="preserve">法律、行政法规规</w:t>
      </w:r>
      <w:r>
        <w:rPr>
          <w:rFonts w:hint="eastAsia" w:ascii="宋体" w:hAnsi="宋体" w:cs="宋体"/>
          <w:color w:val="auto"/>
          <w:szCs w:val="21"/>
          <w:highlight w:val="none"/>
          <w:shd w:val="clear" w:color="auto" w:fill="auto"/>
        </w:rPr>
        <w:t xml:space="preserve">定的其他条件。</w:t>
      </w:r>
      <w:r/>
    </w:p>
    <w:p>
      <w:pPr>
        <w:numPr>
          <w:ilvl w:val="0"/>
          <w:numId w:val="9"/>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落实政府采购政策需满足的资格要求：</w:t>
      </w:r>
      <w:r/>
    </w:p>
    <w:p>
      <w:pPr>
        <w:numPr>
          <w:ilvl w:val="0"/>
          <w:numId w:val="11"/>
        </w:numPr>
        <w:spacing w:line="400" w:lineRule="exact"/>
        <w:rPr>
          <w:rFonts w:hint="eastAsia" w:ascii="宋体" w:hAnsi="宋体" w:cs="宋体"/>
          <w:color w:val="auto"/>
          <w:szCs w:val="21"/>
          <w:highlight w:val="none"/>
          <w:shd w:val="clear" w:color="auto" w:fill="auto"/>
        </w:rPr>
      </w:pPr>
      <w:r/>
      <w:bookmarkStart w:id="5" w:name="OLE_LINK5"/>
      <w:r>
        <w:rPr>
          <w:rFonts w:hint="eastAsia" w:ascii="宋体" w:hAnsi="宋体"/>
          <w:color w:val="auto"/>
          <w:szCs w:val="21"/>
          <w:highlight w:val="none"/>
          <w:shd w:val="clear" w:color="auto" w:fill="auto"/>
        </w:rPr>
        <w:t xml:space="preserve">本项目</w:t>
      </w:r>
      <w:r>
        <w:rPr>
          <w:rFonts w:hint="eastAsia" w:ascii="宋体" w:hAnsi="宋体"/>
          <w:color w:val="auto"/>
          <w:szCs w:val="21"/>
          <w:highlight w:val="none"/>
          <w:shd w:val="clear" w:color="auto" w:fill="auto"/>
          <w:lang w:val="en-US" w:eastAsia="zh-CN"/>
        </w:rPr>
        <w:t xml:space="preserve">非</w:t>
      </w:r>
      <w:r>
        <w:rPr>
          <w:rFonts w:hint="eastAsia" w:ascii="宋体" w:hAnsi="宋体"/>
          <w:color w:val="auto"/>
          <w:szCs w:val="21"/>
          <w:highlight w:val="none"/>
          <w:shd w:val="clear" w:color="auto" w:fill="auto"/>
        </w:rPr>
        <w:t xml:space="preserve">专门面向中小微企业采购，本项目属其他未列明行业</w:t>
      </w:r>
      <w:r>
        <w:rPr>
          <w:rFonts w:hint="eastAsia" w:ascii="宋体" w:hAnsi="宋体"/>
          <w:color w:val="auto"/>
          <w:szCs w:val="21"/>
          <w:highlight w:val="none"/>
          <w:shd w:val="clear" w:color="auto" w:fill="auto"/>
          <w:lang w:eastAsia="zh-CN"/>
        </w:rPr>
        <w:t xml:space="preserve">。</w:t>
      </w:r>
      <w:bookmarkEnd w:id="5"/>
      <w:r/>
      <w:r/>
    </w:p>
    <w:p>
      <w:pPr>
        <w:numPr>
          <w:ilvl w:val="0"/>
          <w:numId w:val="9"/>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本项目的特定资格要求：</w:t>
      </w:r>
      <w:r/>
    </w:p>
    <w:p>
      <w:pPr>
        <w:numPr>
          <w:ilvl w:val="0"/>
          <w:numId w:val="12"/>
        </w:numPr>
        <w:spacing w:line="400" w:lineRule="exact"/>
        <w:rPr>
          <w:rFonts w:hint="eastAsia" w:ascii="宋体" w:hAnsi="宋体"/>
          <w:color w:val="auto"/>
          <w:szCs w:val="21"/>
          <w:highlight w:val="none"/>
          <w:shd w:val="clear" w:color="auto" w:fill="auto"/>
        </w:rPr>
      </w:pPr>
      <w:r/>
      <w:bookmarkStart w:id="6" w:name="OLE_LINK12"/>
      <w:r/>
      <w:bookmarkStart w:id="7" w:name="OLE_LINK6"/>
      <w:r>
        <w:rPr>
          <w:rFonts w:hint="eastAsia" w:ascii="宋体" w:hAnsi="宋体" w:cs="宋体"/>
          <w:color w:val="auto"/>
          <w:szCs w:val="21"/>
          <w:highlight w:val="none"/>
          <w:shd w:val="clear" w:color="auto" w:fill="auto"/>
          <w:lang w:val="en-US" w:eastAsia="zh-CN"/>
        </w:rPr>
        <w:t xml:space="preserve">供应商</w:t>
      </w:r>
      <w:r>
        <w:rPr>
          <w:rFonts w:hint="eastAsia" w:ascii="宋体" w:hAnsi="宋体" w:cs="宋体"/>
          <w:color w:val="auto"/>
          <w:szCs w:val="21"/>
          <w:highlight w:val="none"/>
          <w:shd w:val="clear" w:color="auto" w:fill="auto"/>
        </w:rPr>
        <w:t xml:space="preserve">未被列入失信被执行人、重</w:t>
      </w:r>
      <w:r>
        <w:rPr>
          <w:rFonts w:hint="eastAsia" w:ascii="宋体" w:hAnsi="宋体"/>
          <w:color w:val="auto"/>
          <w:szCs w:val="21"/>
          <w:highlight w:val="none"/>
          <w:shd w:val="clear" w:color="auto" w:fill="auto"/>
        </w:rPr>
        <w:t xml:space="preserve">大税收违法案件当事人名单、政府采购严重失信行为记录名单</w:t>
      </w:r>
      <w:bookmarkEnd w:id="6"/>
      <w:r>
        <w:rPr>
          <w:rFonts w:hint="eastAsia" w:ascii="宋体" w:hAnsi="宋体"/>
          <w:color w:val="auto"/>
          <w:szCs w:val="21"/>
          <w:highlight w:val="none"/>
          <w:shd w:val="clear" w:color="auto" w:fill="auto"/>
        </w:rPr>
        <w:t xml:space="preserve">；</w:t>
      </w:r>
      <w:bookmarkEnd w:id="7"/>
      <w:r/>
      <w:r/>
    </w:p>
    <w:p>
      <w:pPr>
        <w:numPr>
          <w:ilvl w:val="0"/>
          <w:numId w:val="12"/>
        </w:numPr>
        <w:spacing w:line="400" w:lineRule="exact"/>
        <w:rPr>
          <w:rFonts w:hint="eastAsia" w:ascii="宋体" w:hAnsi="宋体" w:cs="宋体"/>
          <w:color w:val="auto"/>
          <w:szCs w:val="21"/>
          <w:highlight w:val="none"/>
          <w:shd w:val="clear" w:color="auto" w:fill="auto"/>
        </w:rPr>
      </w:pPr>
      <w:r/>
      <w:bookmarkStart w:id="8" w:name="OLE_LINK14"/>
      <w:r>
        <w:rPr>
          <w:rFonts w:hint="eastAsia" w:ascii="宋体" w:hAnsi="宋体"/>
          <w:color w:val="auto"/>
          <w:szCs w:val="21"/>
          <w:highlight w:val="none"/>
          <w:shd w:val="clear" w:color="auto" w:fill="auto"/>
        </w:rPr>
        <w:t xml:space="preserve">单位负责人为同一人或者存在直</w:t>
      </w:r>
      <w:r>
        <w:rPr>
          <w:rFonts w:hint="eastAsia" w:ascii="宋体" w:hAnsi="宋体" w:cs="宋体"/>
          <w:color w:val="auto"/>
          <w:szCs w:val="21"/>
          <w:highlight w:val="none"/>
          <w:shd w:val="clear" w:color="auto" w:fill="auto"/>
        </w:rPr>
        <w:t xml:space="preserve">接控股、管理关系的不同供应商（包含法定代表人为同一个人的两个及两个以上法人，母公司、全资子公司及其控股公司），不得参加同一合同项下的政府采购活动。</w:t>
      </w:r>
      <w:bookmarkEnd w:id="8"/>
      <w:r/>
      <w:r/>
    </w:p>
    <w:p>
      <w:pPr>
        <w:numPr>
          <w:ilvl w:val="0"/>
          <w:numId w:val="5"/>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获取采购文件</w:t>
      </w:r>
      <w:r/>
    </w:p>
    <w:p>
      <w:pPr>
        <w:numPr>
          <w:ilvl w:val="0"/>
          <w:numId w:val="13"/>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时间：</w:t>
      </w:r>
      <w:r>
        <w:rPr>
          <w:rFonts w:hint="eastAsia" w:ascii="宋体" w:hAnsi="宋体" w:cs="宋体"/>
          <w:color w:val="auto"/>
          <w:szCs w:val="21"/>
          <w:highlight w:val="none"/>
          <w:shd w:val="clear" w:color="auto" w:fill="auto"/>
          <w:lang w:val="en-US" w:eastAsia="zh-CN"/>
        </w:rPr>
        <w:t xml:space="preserve">本公告发布之日起</w:t>
      </w:r>
      <w:r>
        <w:rPr>
          <w:rFonts w:hint="eastAsia" w:ascii="宋体" w:hAnsi="宋体" w:cs="宋体"/>
          <w:color w:val="auto"/>
          <w:szCs w:val="21"/>
          <w:highlight w:val="none"/>
          <w:shd w:val="clear" w:color="auto" w:fill="auto"/>
        </w:rPr>
        <w:t xml:space="preserve">至202</w:t>
      </w:r>
      <w:r>
        <w:rPr>
          <w:rFonts w:hint="eastAsia" w:ascii="宋体" w:hAnsi="宋体" w:cs="宋体"/>
          <w:color w:val="auto"/>
          <w:szCs w:val="21"/>
          <w:highlight w:val="none"/>
          <w:shd w:val="clear" w:color="auto" w:fill="auto"/>
          <w:lang w:val="en-US" w:eastAsia="zh-CN"/>
        </w:rPr>
        <w:t xml:space="preserve">5</w:t>
      </w:r>
      <w:r>
        <w:rPr>
          <w:rFonts w:hint="eastAsia" w:ascii="宋体" w:hAnsi="宋体" w:cs="宋体"/>
          <w:color w:val="auto"/>
          <w:szCs w:val="21"/>
          <w:highlight w:val="none"/>
          <w:shd w:val="clear" w:color="auto" w:fill="auto"/>
        </w:rPr>
        <w:t xml:space="preserve">年</w:t>
      </w:r>
      <w:r>
        <w:rPr>
          <w:rFonts w:hint="eastAsia" w:ascii="宋体" w:hAnsi="宋体" w:cs="宋体"/>
          <w:color w:val="auto"/>
          <w:szCs w:val="21"/>
          <w:highlight w:val="none"/>
          <w:shd w:val="clear" w:color="auto" w:fill="auto"/>
          <w:lang w:val="en-US" w:eastAsia="zh-CN"/>
        </w:rPr>
        <w:t xml:space="preserve">12</w:t>
      </w:r>
      <w:r>
        <w:rPr>
          <w:rFonts w:hint="eastAsia" w:ascii="宋体" w:hAnsi="宋体" w:cs="宋体"/>
          <w:color w:val="auto"/>
          <w:szCs w:val="21"/>
          <w:highlight w:val="none"/>
          <w:shd w:val="clear" w:color="auto" w:fill="auto"/>
        </w:rPr>
        <w:t xml:space="preserve">月</w:t>
      </w:r>
      <w:r>
        <w:rPr>
          <w:rFonts w:hint="eastAsia" w:ascii="宋体" w:hAnsi="宋体" w:cs="宋体"/>
          <w:color w:val="auto"/>
          <w:szCs w:val="21"/>
          <w:highlight w:val="none"/>
          <w:shd w:val="clear" w:color="auto" w:fill="auto"/>
          <w:lang w:val="en-US" w:eastAsia="zh-CN"/>
        </w:rPr>
        <w:t xml:space="preserve">3</w:t>
      </w:r>
      <w:r>
        <w:rPr>
          <w:rFonts w:hint="eastAsia" w:ascii="宋体" w:hAnsi="宋体" w:cs="宋体"/>
          <w:color w:val="auto"/>
          <w:szCs w:val="21"/>
          <w:highlight w:val="none"/>
          <w:shd w:val="clear" w:color="auto" w:fill="auto"/>
        </w:rPr>
        <w:t xml:space="preserve">日</w:t>
      </w:r>
      <w:r/>
    </w:p>
    <w:p>
      <w:pPr>
        <w:numPr>
          <w:ilvl w:val="0"/>
          <w:numId w:val="13"/>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地点：江苏省政府采购一体化平台“苏采云”系统自行下载</w:t>
      </w:r>
      <w:r/>
    </w:p>
    <w:p>
      <w:pPr>
        <w:numPr>
          <w:ilvl w:val="0"/>
          <w:numId w:val="13"/>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方式：登录江苏省政府采购一体化平台“苏采云”系统，确认参与项目后自行下载</w:t>
      </w:r>
      <w:r/>
    </w:p>
    <w:p>
      <w:pPr>
        <w:numPr>
          <w:ilvl w:val="0"/>
          <w:numId w:val="13"/>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售价：免费</w:t>
      </w:r>
      <w:r/>
    </w:p>
    <w:p>
      <w:pPr>
        <w:numPr>
          <w:ilvl w:val="0"/>
          <w:numId w:val="5"/>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响应文件提交</w:t>
      </w:r>
      <w:r/>
    </w:p>
    <w:p>
      <w:pPr>
        <w:numPr>
          <w:ilvl w:val="0"/>
          <w:numId w:val="14"/>
        </w:numPr>
        <w:jc w:val="left"/>
        <w:spacing w:line="400" w:lineRule="exact"/>
        <w:widowControl/>
        <w:rPr>
          <w:rFonts w:hint="eastAsia" w:ascii="宋体" w:hAnsi="宋体" w:cs="宋体"/>
          <w:color w:val="auto"/>
          <w:sz w:val="21"/>
          <w:szCs w:val="21"/>
          <w:highlight w:val="none"/>
          <w:shd w:val="clear" w:color="auto" w:fill="auto"/>
        </w:rPr>
      </w:pPr>
      <w:r>
        <w:rPr>
          <w:rFonts w:hint="eastAsia" w:ascii="宋体" w:hAnsi="宋体" w:cs="宋体"/>
          <w:color w:val="auto"/>
          <w:szCs w:val="21"/>
          <w:highlight w:val="none"/>
          <w:shd w:val="clear" w:color="auto" w:fill="auto"/>
        </w:rPr>
        <w:t xml:space="preserve">截止时</w:t>
      </w:r>
      <w:r>
        <w:rPr>
          <w:rFonts w:hint="eastAsia" w:ascii="宋体" w:hAnsi="宋体" w:cs="宋体"/>
          <w:color w:val="auto"/>
          <w:sz w:val="21"/>
          <w:szCs w:val="21"/>
          <w:highlight w:val="none"/>
          <w:shd w:val="clear" w:color="auto" w:fill="auto"/>
        </w:rPr>
        <w:t xml:space="preserve">间：</w:t>
      </w:r>
      <w:r>
        <w:rPr>
          <w:rFonts w:hint="eastAsia" w:ascii="宋体" w:hAnsi="宋体" w:cs="宋体"/>
          <w:color w:val="auto"/>
          <w:sz w:val="21"/>
          <w:szCs w:val="21"/>
          <w:highlight w:val="none"/>
          <w:shd w:val="clear" w:color="auto" w:fill="auto"/>
          <w:lang w:eastAsia="zh-CN"/>
        </w:rPr>
        <w:t xml:space="preserve">2025年12月</w:t>
      </w:r>
      <w:r>
        <w:rPr>
          <w:rFonts w:hint="eastAsia" w:ascii="宋体" w:hAnsi="宋体" w:cs="宋体"/>
          <w:color w:val="auto"/>
          <w:sz w:val="21"/>
          <w:szCs w:val="21"/>
          <w:highlight w:val="none"/>
          <w:shd w:val="clear" w:color="auto" w:fill="auto"/>
          <w:lang w:val="en-US" w:eastAsia="zh-CN"/>
        </w:rPr>
        <w:t xml:space="preserve">8</w:t>
      </w:r>
      <w:r>
        <w:rPr>
          <w:rFonts w:hint="eastAsia" w:ascii="宋体" w:hAnsi="宋体" w:cs="宋体"/>
          <w:color w:val="auto"/>
          <w:sz w:val="21"/>
          <w:szCs w:val="21"/>
          <w:highlight w:val="none"/>
          <w:shd w:val="clear" w:color="auto" w:fill="auto"/>
          <w:lang w:eastAsia="zh-CN"/>
        </w:rPr>
        <w:t xml:space="preserve">日</w:t>
      </w:r>
      <w:r>
        <w:rPr>
          <w:rFonts w:hint="eastAsia" w:ascii="宋体" w:hAnsi="宋体" w:cs="宋体"/>
          <w:color w:val="auto"/>
          <w:sz w:val="21"/>
          <w:szCs w:val="21"/>
          <w:highlight w:val="none"/>
          <w:shd w:val="clear" w:color="auto" w:fill="auto"/>
          <w:lang w:val="en-US" w:eastAsia="zh-CN"/>
        </w:rPr>
        <w:t xml:space="preserve">13</w:t>
      </w:r>
      <w:r>
        <w:rPr>
          <w:rFonts w:hint="eastAsia" w:ascii="宋体" w:hAnsi="宋体" w:cs="宋体"/>
          <w:color w:val="auto"/>
          <w:sz w:val="21"/>
          <w:szCs w:val="21"/>
          <w:highlight w:val="none"/>
          <w:shd w:val="clear" w:color="auto" w:fill="auto"/>
          <w:lang w:eastAsia="zh-CN"/>
        </w:rPr>
        <w:t xml:space="preserve">：30</w:t>
      </w:r>
      <w:r/>
    </w:p>
    <w:p>
      <w:pPr>
        <w:numPr>
          <w:ilvl w:val="0"/>
          <w:numId w:val="14"/>
        </w:numPr>
        <w:jc w:val="left"/>
        <w:spacing w:line="400" w:lineRule="exact"/>
        <w:widowControl/>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地点：苏采云系统（网址：http://jszfcg.jsczt.cn/）。</w:t>
      </w:r>
      <w:r/>
    </w:p>
    <w:p>
      <w:pPr>
        <w:numPr>
          <w:ilvl w:val="0"/>
          <w:numId w:val="5"/>
        </w:numPr>
        <w:jc w:val="left"/>
        <w:spacing w:line="400" w:lineRule="exact"/>
        <w:widowControl/>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开启</w:t>
      </w:r>
      <w:r/>
    </w:p>
    <w:p>
      <w:pPr>
        <w:numPr>
          <w:ilvl w:val="0"/>
          <w:numId w:val="15"/>
        </w:numPr>
        <w:jc w:val="left"/>
        <w:spacing w:line="400" w:lineRule="exact"/>
        <w:widowControl/>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时间：</w:t>
      </w:r>
      <w:r>
        <w:rPr>
          <w:rFonts w:hint="eastAsia" w:ascii="宋体" w:hAnsi="宋体" w:cs="宋体"/>
          <w:color w:val="auto"/>
          <w:sz w:val="21"/>
          <w:szCs w:val="21"/>
          <w:highlight w:val="none"/>
          <w:shd w:val="clear" w:color="auto" w:fill="auto"/>
          <w:lang w:eastAsia="zh-CN"/>
        </w:rPr>
        <w:t xml:space="preserve">2025年12月</w:t>
      </w:r>
      <w:r>
        <w:rPr>
          <w:rFonts w:hint="eastAsia" w:ascii="宋体" w:hAnsi="宋体" w:cs="宋体"/>
          <w:color w:val="auto"/>
          <w:sz w:val="21"/>
          <w:szCs w:val="21"/>
          <w:highlight w:val="none"/>
          <w:shd w:val="clear" w:color="auto" w:fill="auto"/>
          <w:lang w:val="en-US" w:eastAsia="zh-CN"/>
        </w:rPr>
        <w:t xml:space="preserve">8</w:t>
      </w:r>
      <w:r>
        <w:rPr>
          <w:rFonts w:hint="eastAsia" w:ascii="宋体" w:hAnsi="宋体" w:cs="宋体"/>
          <w:color w:val="auto"/>
          <w:sz w:val="21"/>
          <w:szCs w:val="21"/>
          <w:highlight w:val="none"/>
          <w:shd w:val="clear" w:color="auto" w:fill="auto"/>
          <w:lang w:eastAsia="zh-CN"/>
        </w:rPr>
        <w:t xml:space="preserve">日</w:t>
      </w:r>
      <w:r>
        <w:rPr>
          <w:rFonts w:hint="eastAsia" w:ascii="宋体" w:hAnsi="宋体" w:cs="宋体"/>
          <w:color w:val="auto"/>
          <w:sz w:val="21"/>
          <w:szCs w:val="21"/>
          <w:highlight w:val="none"/>
          <w:shd w:val="clear" w:color="auto" w:fill="auto"/>
          <w:lang w:val="en-US" w:eastAsia="zh-CN"/>
        </w:rPr>
        <w:t xml:space="preserve">13</w:t>
      </w:r>
      <w:r>
        <w:rPr>
          <w:rFonts w:hint="eastAsia" w:ascii="宋体" w:hAnsi="宋体" w:cs="宋体"/>
          <w:color w:val="auto"/>
          <w:sz w:val="21"/>
          <w:szCs w:val="21"/>
          <w:highlight w:val="none"/>
          <w:shd w:val="clear" w:color="auto" w:fill="auto"/>
          <w:lang w:eastAsia="zh-CN"/>
        </w:rPr>
        <w:t xml:space="preserve">：30</w:t>
      </w:r>
      <w:r/>
    </w:p>
    <w:p>
      <w:pPr>
        <w:numPr>
          <w:ilvl w:val="0"/>
          <w:numId w:val="15"/>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 w:val="21"/>
          <w:szCs w:val="21"/>
          <w:highlight w:val="none"/>
          <w:shd w:val="clear" w:color="auto" w:fill="auto"/>
        </w:rPr>
        <w:t xml:space="preserve">地点：苏州市市辖区【狮山科技馆】不见面开标室（虚拟开标室）</w:t>
      </w:r>
      <w:r>
        <w:rPr>
          <w:rFonts w:hint="eastAsia" w:ascii="宋体" w:hAnsi="宋体" w:cs="宋体"/>
          <w:color w:val="auto"/>
          <w:szCs w:val="21"/>
          <w:highlight w:val="none"/>
          <w:shd w:val="clear" w:color="auto" w:fill="auto"/>
        </w:rPr>
        <w:t xml:space="preserve">。</w:t>
      </w:r>
      <w:r/>
    </w:p>
    <w:p>
      <w:pPr>
        <w:numPr>
          <w:ilvl w:val="0"/>
          <w:numId w:val="5"/>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公告期限：自本公告发布之日起3个工作日。</w:t>
      </w:r>
      <w:r/>
    </w:p>
    <w:p>
      <w:pPr>
        <w:numPr>
          <w:ilvl w:val="0"/>
          <w:numId w:val="5"/>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其他相关事宜：</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bookmarkStart w:id="9" w:name="OLE_LINK16"/>
      <w:r/>
      <w:bookmarkStart w:id="10" w:name="OLE_LINK20"/>
      <w:r>
        <w:rPr>
          <w:rFonts w:hint="eastAsia" w:ascii="宋体" w:hAnsi="宋体" w:eastAsia="宋体" w:cs="宋体"/>
          <w:color w:val="auto"/>
          <w:szCs w:val="21"/>
          <w:highlight w:val="none"/>
          <w:shd w:val="clear" w:color="auto" w:fill="auto"/>
        </w:rPr>
        <w:t xml:space="preserve">CA证书办</w:t>
      </w:r>
      <w:r>
        <w:rPr>
          <w:rFonts w:hint="eastAsia" w:ascii="宋体" w:hAnsi="宋体" w:eastAsia="宋体" w:cs="宋体"/>
          <w:color w:val="auto"/>
          <w:szCs w:val="21"/>
          <w:highlight w:val="none"/>
          <w:shd w:val="clear" w:color="auto" w:fill="auto"/>
        </w:rPr>
        <w:t xml:space="preserve">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技术服务咨询电话：CA技术咨询电话：400-608-6099；电子签章技术咨询电话：025-83633811、025-83633812、15380932027、15371015030；系统使用指导与咨询电话：18261002950（不见面项目）QQ：3048755361、895706745。</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未依照招标公告要求获取招标文件的响应单位，视为未参与该项政府采购活动，不具备对该政府采购项目提出质疑的法定权利，但因供应商资格条件或报名时间设定不符合有关法律法规规定等原因使供应商权益受损的除外。</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线上参加开标（开启）会方式：供应商登录“苏采云”系统，点击“开标大厅”，选择对应项目，点击进入不见面开标系统。</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请供应商确保电脑、系统及其他设备（视频输入输出设备等）无误，且开启直至项目结束始终保持系统在线状态。</w:t>
      </w:r>
      <w:r/>
    </w:p>
    <w:p>
      <w:pPr>
        <w:numPr>
          <w:ilvl w:val="0"/>
          <w:numId w:val="16"/>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本公告同时在江苏省政府采购网、苏州市政府采购网上发布。</w:t>
      </w:r>
      <w:bookmarkEnd w:id="9"/>
      <w:r/>
      <w:bookmarkEnd w:id="10"/>
      <w:r/>
      <w:r/>
    </w:p>
    <w:p>
      <w:pPr>
        <w:numPr>
          <w:ilvl w:val="0"/>
          <w:numId w:val="5"/>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对本次采购提出询问，请按以下方式联系：</w:t>
      </w:r>
      <w:r/>
    </w:p>
    <w:p>
      <w:pPr>
        <w:numPr>
          <w:ilvl w:val="0"/>
          <w:numId w:val="17"/>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采购人信息</w:t>
      </w:r>
      <w:r/>
    </w:p>
    <w:p>
      <w:pPr>
        <w:ind w:left="567"/>
        <w:jc w:val="left"/>
        <w:spacing w:line="400" w:lineRule="exact"/>
        <w:widowControl/>
        <w:rPr>
          <w:rFonts w:hint="eastAsia" w:ascii="宋体" w:hAnsi="宋体" w:eastAsia="宋体" w:cs="宋体"/>
          <w:color w:val="auto"/>
          <w:szCs w:val="21"/>
          <w:highlight w:val="none"/>
          <w:shd w:val="clear" w:color="auto" w:fill="auto"/>
          <w:lang w:eastAsia="zh-CN"/>
        </w:rPr>
      </w:pPr>
      <w:r/>
      <w:bookmarkStart w:id="11" w:name="OLE_LINK17"/>
      <w:r>
        <w:rPr>
          <w:rFonts w:hint="eastAsia" w:ascii="宋体" w:hAnsi="宋体" w:cs="宋体"/>
          <w:color w:val="auto"/>
          <w:szCs w:val="21"/>
          <w:highlight w:val="none"/>
          <w:shd w:val="clear" w:color="auto" w:fill="auto"/>
        </w:rPr>
        <w:t xml:space="preserve">名称：</w:t>
      </w:r>
      <w:r>
        <w:rPr>
          <w:rFonts w:hint="eastAsia" w:ascii="宋体" w:hAnsi="宋体" w:cs="宋体"/>
          <w:color w:val="auto"/>
          <w:szCs w:val="21"/>
          <w:highlight w:val="none"/>
          <w:shd w:val="clear" w:color="auto" w:fill="auto"/>
          <w:lang w:eastAsia="zh-CN"/>
        </w:rPr>
        <w:t xml:space="preserve">苏州市生态环境局</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地址：苏州市竹园路</w:t>
      </w:r>
      <w:r>
        <w:rPr>
          <w:rFonts w:hint="eastAsia" w:ascii="宋体" w:hAnsi="宋体" w:cs="宋体"/>
          <w:color w:val="auto"/>
          <w:szCs w:val="21"/>
          <w:highlight w:val="none"/>
          <w:shd w:val="clear" w:color="auto" w:fill="auto"/>
          <w:lang w:val="en-US" w:eastAsia="zh-CN"/>
        </w:rPr>
        <w:t xml:space="preserve">6</w:t>
      </w:r>
      <w:r>
        <w:rPr>
          <w:rFonts w:hint="eastAsia" w:ascii="宋体" w:hAnsi="宋体" w:cs="宋体"/>
          <w:color w:val="auto"/>
          <w:szCs w:val="21"/>
          <w:highlight w:val="none"/>
          <w:shd w:val="clear" w:color="auto" w:fill="auto"/>
        </w:rPr>
        <w:t xml:space="preserve">号</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联系方式：0512-65214460</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联系人：</w:t>
      </w:r>
      <w:bookmarkEnd w:id="11"/>
      <w:r>
        <w:rPr>
          <w:rFonts w:hint="eastAsia" w:ascii="宋体" w:hAnsi="宋体" w:cs="宋体"/>
          <w:color w:val="auto"/>
          <w:szCs w:val="21"/>
          <w:highlight w:val="none"/>
          <w:shd w:val="clear" w:color="auto" w:fill="auto"/>
        </w:rPr>
        <w:t xml:space="preserve">沈智育</w:t>
      </w:r>
      <w:r/>
    </w:p>
    <w:p>
      <w:pPr>
        <w:numPr>
          <w:ilvl w:val="0"/>
          <w:numId w:val="17"/>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采购代理机构信息</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名称：苏州市原鑫招投标咨询服务有限公司</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地址：苏州市三香路万盛大厦13楼B座</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联系方式：0512-68364647、68361806*8002</w:t>
      </w:r>
      <w:r/>
    </w:p>
    <w:p>
      <w:pPr>
        <w:numPr>
          <w:ilvl w:val="0"/>
          <w:numId w:val="17"/>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项目联系方式</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项目联系人：金健、周详、祝晓忠、周悦婷</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电话：0512-68364647、68361806*8002</w:t>
      </w:r>
      <w:r/>
    </w:p>
    <w:p>
      <w:pPr>
        <w:jc w:val="center"/>
        <w:spacing w:line="480" w:lineRule="auto"/>
        <w:tabs>
          <w:tab w:val="left" w:pos="426" w:leader="none"/>
          <w:tab w:val="left" w:pos="709" w:leader="none"/>
        </w:tabs>
        <w:rPr>
          <w:rFonts w:hint="eastAsia" w:ascii="宋体" w:hAnsi="宋体"/>
          <w:b/>
          <w:bCs/>
          <w:color w:val="auto"/>
          <w:sz w:val="32"/>
          <w:szCs w:val="32"/>
          <w:highlight w:val="none"/>
          <w:shd w:val="clear" w:color="auto" w:fill="auto"/>
        </w:rPr>
      </w:pPr>
      <w:r>
        <w:rPr>
          <w:rFonts w:ascii="宋体" w:hAnsi="宋体" w:cs="宋体"/>
          <w:color w:val="auto"/>
          <w:szCs w:val="21"/>
          <w:highlight w:val="none"/>
          <w:shd w:val="clear" w:color="auto" w:fill="auto"/>
        </w:rPr>
        <w:br w:type="page" w:clear="all"/>
      </w:r>
      <w:r>
        <w:rPr>
          <w:rFonts w:hint="eastAsia" w:ascii="宋体" w:hAnsi="宋体"/>
          <w:b/>
          <w:color w:val="auto"/>
          <w:sz w:val="32"/>
          <w:highlight w:val="none"/>
          <w:shd w:val="clear" w:color="auto" w:fill="auto"/>
        </w:rPr>
        <w:t xml:space="preserve">二、磋商采购文件</w:t>
      </w:r>
      <w:r/>
    </w:p>
    <w:p>
      <w:pPr>
        <w:ind w:firstLine="525"/>
        <w:jc w:val="left"/>
        <w:keepLines w:val="0"/>
        <w:keepNext w:val="0"/>
        <w:pageBreakBefore w:val="0"/>
        <w:spacing w:line="44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苏州市原鑫招投标咨询服务有限公司受</w:t>
      </w:r>
      <w:r>
        <w:rPr>
          <w:rFonts w:hint="eastAsia" w:ascii="宋体" w:hAnsi="宋体" w:cs="宋体"/>
          <w:color w:val="auto"/>
          <w:szCs w:val="21"/>
          <w:highlight w:val="none"/>
          <w:shd w:val="clear" w:color="auto" w:fill="auto"/>
          <w:lang w:eastAsia="zh-CN"/>
        </w:rPr>
        <w:t xml:space="preserve">苏州市生态环境局</w:t>
      </w:r>
      <w:r>
        <w:rPr>
          <w:rFonts w:hint="eastAsia" w:ascii="宋体" w:hAnsi="宋体" w:cs="宋体"/>
          <w:color w:val="auto"/>
          <w:szCs w:val="21"/>
          <w:highlight w:val="none"/>
          <w:shd w:val="clear" w:color="auto" w:fill="auto"/>
        </w:rPr>
        <w:t xml:space="preserve">的委托，就其所需要采购的</w:t>
      </w:r>
      <w:r>
        <w:rPr>
          <w:rFonts w:hint="eastAsia" w:ascii="宋体" w:hAnsi="宋体"/>
          <w:color w:val="auto"/>
          <w:szCs w:val="21"/>
          <w:highlight w:val="none"/>
          <w:shd w:val="clear" w:color="auto" w:fill="auto"/>
          <w:lang w:eastAsia="zh-CN"/>
        </w:rPr>
        <w:t xml:space="preserve">苏州市“十五五”土壤、地下水和农村生态环境保护规划</w:t>
      </w:r>
      <w:r>
        <w:rPr>
          <w:rFonts w:hint="eastAsia" w:ascii="宋体" w:hAnsi="宋体" w:cs="宋体"/>
          <w:color w:val="auto"/>
          <w:szCs w:val="21"/>
          <w:highlight w:val="none"/>
          <w:shd w:val="clear" w:color="auto" w:fill="auto"/>
        </w:rPr>
        <w:t xml:space="preserve">在国内组织竞争性磋商采购。欢迎符合采购文件资格条件的供应商前来参加磋商。</w:t>
      </w:r>
      <w:r/>
    </w:p>
    <w:p>
      <w:pPr>
        <w:numPr>
          <w:ilvl w:val="0"/>
          <w:numId w:val="18"/>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采购编号：</w:t>
      </w:r>
      <w:r>
        <w:rPr>
          <w:rFonts w:hint="eastAsia" w:ascii="宋体" w:hAnsi="宋体"/>
          <w:bCs/>
          <w:color w:val="auto"/>
          <w:szCs w:val="21"/>
          <w:highlight w:val="none"/>
          <w:shd w:val="clear" w:color="auto" w:fill="auto"/>
          <w:lang w:eastAsia="zh-CN"/>
        </w:rPr>
        <w:t xml:space="preserve">JSZC-320500-SZYX-C2025-0077</w:t>
      </w:r>
      <w:r/>
    </w:p>
    <w:p>
      <w:pPr>
        <w:numPr>
          <w:ilvl w:val="0"/>
          <w:numId w:val="18"/>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cs="宋体"/>
          <w:color w:val="auto"/>
          <w:highlight w:val="none"/>
          <w:shd w:val="clear" w:color="auto" w:fill="auto"/>
          <w:lang w:eastAsia="zh-CN"/>
        </w:rPr>
      </w:pPr>
      <w:r>
        <w:rPr>
          <w:rFonts w:hint="eastAsia" w:ascii="宋体" w:hAnsi="宋体"/>
          <w:color w:val="auto"/>
          <w:szCs w:val="21"/>
          <w:highlight w:val="none"/>
          <w:shd w:val="clear" w:color="auto" w:fill="auto"/>
        </w:rPr>
        <w:t xml:space="preserve">采购内容：</w:t>
      </w:r>
      <w:r>
        <w:rPr>
          <w:rFonts w:hint="eastAsia" w:ascii="宋体" w:hAnsi="宋体" w:cs="宋体"/>
          <w:color w:val="auto"/>
          <w:szCs w:val="21"/>
          <w:highlight w:val="none"/>
          <w:shd w:val="clear" w:color="auto" w:fill="auto"/>
          <w:lang w:eastAsia="zh-CN"/>
        </w:rPr>
        <w:t xml:space="preserve">苏州市“十五五”土壤、地下水和农村生态环境保护规划</w:t>
      </w:r>
      <w:r>
        <w:rPr>
          <w:rFonts w:hint="eastAsia" w:ascii="宋体" w:hAnsi="宋体"/>
          <w:bCs/>
          <w:color w:val="auto"/>
          <w:szCs w:val="21"/>
          <w:highlight w:val="none"/>
          <w:shd w:val="clear" w:color="auto" w:fill="auto"/>
        </w:rPr>
      </w:r>
      <w:r/>
    </w:p>
    <w:p>
      <w:pPr>
        <w:numPr>
          <w:ilvl w:val="0"/>
          <w:numId w:val="18"/>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color w:val="auto"/>
          <w:highlight w:val="none"/>
        </w:rPr>
      </w:pPr>
      <w:r>
        <w:rPr>
          <w:rFonts w:hint="eastAsia" w:ascii="宋体" w:hAnsi="宋体" w:cs="宋体"/>
          <w:color w:val="auto"/>
          <w:szCs w:val="21"/>
          <w:highlight w:val="none"/>
          <w:shd w:val="clear" w:color="auto" w:fill="auto"/>
          <w:lang w:eastAsia="zh-CN"/>
        </w:rPr>
      </w:r>
      <w:r>
        <w:rPr>
          <w:rFonts w:hint="eastAsia" w:asciiTheme="minorEastAsia" w:hAnsiTheme="minorEastAsia" w:eastAsiaTheme="minorEastAsia" w:cstheme="minorEastAsia"/>
          <w:color w:val="auto"/>
          <w:szCs w:val="21"/>
          <w:highlight w:val="none"/>
          <w:shd w:val="clear" w:color="auto" w:fill="auto"/>
        </w:rPr>
        <w:t xml:space="preserve">采购需求：</w:t>
      </w:r>
      <w:r>
        <w:rPr>
          <w:rFonts w:hint="eastAsia" w:ascii="宋体" w:hAnsi="宋体"/>
          <w:bCs/>
          <w:color w:val="auto"/>
          <w:szCs w:val="21"/>
          <w:highlight w:val="none"/>
          <w:shd w:val="clear" w:color="auto" w:fill="auto"/>
        </w:rPr>
      </w:r>
      <w:r/>
    </w:p>
    <w:p>
      <w:pPr>
        <w:numPr>
          <w:ilvl w:val="0"/>
          <w:numId w:val="19"/>
        </w:num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项目概况</w:t>
      </w:r>
      <w:r/>
    </w:p>
    <w:p>
      <w:pPr>
        <w:ind w:firstLine="525"/>
        <w:jc w:val="left"/>
        <w:keepLines w:val="0"/>
        <w:keepNext w:val="0"/>
        <w:pageBreakBefore w:val="0"/>
        <w:spacing w:line="440" w:lineRule="exact"/>
        <w:widowControl/>
        <w:rPr>
          <w:rFonts w:hint="eastAsia" w:ascii="宋体" w:hAnsi="宋体"/>
          <w:color w:val="auto"/>
          <w:szCs w:val="21"/>
          <w:highlight w:val="none"/>
          <w:shd w:val="clear" w:color="auto" w:fill="auto"/>
          <w:lang w:eastAsia="zh-CN"/>
        </w:rPr>
      </w:pPr>
      <w:r>
        <w:rPr>
          <w:rFonts w:hint="eastAsia" w:ascii="宋体" w:hAnsi="宋体"/>
          <w:color w:val="auto"/>
          <w:szCs w:val="21"/>
          <w:highlight w:val="none"/>
          <w:shd w:val="clear" w:color="auto" w:fill="auto"/>
          <w:lang w:eastAsia="zh-CN"/>
        </w:rPr>
        <w:t xml:space="preserve">土壤、地下水和农村生态环境保护关系米袋子、菜篮子、水缸子安全和人居环境安全，是关系老百姓“吃”、“住”安全的大事。为服务苏州社会发展，为贯彻落实中央及省有关文件精神，进一步加强土壤、地下水和农村生态环境保护工作，苏州市生态环境局将委托第三方机构开展苏州市“十五五”土壤、地下水和农村生态环境保护规划编制服务。</w:t>
      </w:r>
      <w:r/>
    </w:p>
    <w:p>
      <w:pPr>
        <w:numPr>
          <w:ilvl w:val="0"/>
          <w:numId w:val="19"/>
        </w:num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服务</w:t>
      </w:r>
      <w:r>
        <w:rPr>
          <w:rFonts w:hint="eastAsia" w:ascii="宋体" w:hAnsi="宋体" w:cs="宋体"/>
          <w:b/>
          <w:bCs/>
          <w:color w:val="auto"/>
          <w:szCs w:val="21"/>
          <w:highlight w:val="none"/>
          <w:lang w:val="en-US" w:eastAsia="zh-CN"/>
        </w:rPr>
        <w:t xml:space="preserve">内容及要求</w:t>
      </w:r>
      <w:r/>
    </w:p>
    <w:p>
      <w:pPr>
        <w:numPr>
          <w:ilvl w:val="0"/>
          <w:numId w:val="20"/>
        </w:numP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系统梳理“十四五”苏州市土壤、地下水和农村生态环境保护工作成效。</w:t>
      </w:r>
      <w:r/>
    </w:p>
    <w:p>
      <w:pPr>
        <w:numPr>
          <w:ilvl w:val="0"/>
          <w:numId w:val="20"/>
        </w:numP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基于苏州市土壤、地下水与农村生态环境保护工作已有基础，剖析土壤、地下水和农村生态环境主要存在问题，研判“十五五”土壤、地下水和农村生态环境保护形势。</w:t>
      </w:r>
      <w:r/>
    </w:p>
    <w:p>
      <w:pPr>
        <w:numPr>
          <w:ilvl w:val="0"/>
          <w:numId w:val="20"/>
        </w:numP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统筹谋划苏州市“十五五”时期土壤、地下水和农村生态环境保护的主要目标、重点任务、重大举措和保障措施，切实提高规划编制的前瞻性、科学性和可操作性，编制《苏州市“十五五”土壤、地下水和农村生态环境保护规划》，使其成为指导苏州市“十五五”土壤、地下水和农村生态环境保护工作的行动纲领。</w:t>
      </w:r>
      <w:r/>
    </w:p>
    <w:p>
      <w:pPr>
        <w:numPr>
          <w:ilvl w:val="0"/>
          <w:numId w:val="20"/>
        </w:numP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根据国家、省下达的政策文件、技术规范要求，承担苏州市“十五五”土壤、地下水和农村生态环境保护规划编制工作。</w:t>
      </w:r>
      <w:r/>
    </w:p>
    <w:p>
      <w:pPr>
        <w:numPr>
          <w:ilvl w:val="0"/>
          <w:numId w:val="19"/>
        </w:numPr>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编制依据</w:t>
      </w:r>
      <w:r/>
    </w:p>
    <w:p>
      <w:pPr>
        <w:ind w:firstLine="525"/>
        <w:jc w:val="left"/>
        <w:keepLines w:val="0"/>
        <w:keepNext w:val="0"/>
        <w:pageBreakBefore w:val="0"/>
        <w:spacing w:line="440" w:lineRule="exact"/>
        <w:widowControl/>
        <w:rPr>
          <w:rFonts w:hint="eastAsia" w:ascii="宋体" w:hAnsi="宋体"/>
          <w:color w:val="auto"/>
          <w:szCs w:val="21"/>
          <w:highlight w:val="none"/>
          <w:shd w:val="clear" w:color="auto" w:fill="auto"/>
          <w:lang w:eastAsia="zh-CN"/>
        </w:rPr>
      </w:pPr>
      <w:r>
        <w:rPr>
          <w:rFonts w:hint="eastAsia" w:ascii="宋体" w:hAnsi="宋体"/>
          <w:color w:val="auto"/>
          <w:szCs w:val="21"/>
          <w:highlight w:val="none"/>
          <w:shd w:val="clear" w:color="auto" w:fill="auto"/>
          <w:lang w:eastAsia="zh-CN"/>
        </w:rPr>
        <w:t xml:space="preserve">依照依据《中华人民共和国土壤污染防治法》《中共中央国务院关于深入打好污染防治攻坚战的意见》《关于进一步推进农村生活污水治理的指导意见》（环办土壤〔2024〕24号）《省政府办公厅印发关于加强农业农村污染治理促进乡村生态振兴行动计划的通知》（苏政办发〔2021〕106号）等相关文件，以及上级部门“十五五”土壤、地下水和农村生态环境保护规划。</w:t>
      </w:r>
      <w:r/>
    </w:p>
    <w:p>
      <w:pPr>
        <w:numPr>
          <w:ilvl w:val="0"/>
          <w:numId w:val="19"/>
        </w:num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项目履约期限</w:t>
      </w:r>
      <w:r/>
    </w:p>
    <w:p>
      <w:pPr>
        <w:numPr>
          <w:ilvl w:val="0"/>
          <w:numId w:val="21"/>
        </w:numPr>
        <w:spacing w:line="400" w:lineRule="exact"/>
        <w:rPr>
          <w:rFonts w:hint="eastAsia" w:ascii="宋体" w:hAnsi="宋体" w:eastAsia="宋体" w:cs="宋体"/>
          <w:bCs/>
          <w:color w:val="auto"/>
          <w:szCs w:val="21"/>
          <w:highlight w:val="none"/>
        </w:rPr>
      </w:pPr>
      <w:r>
        <w:rPr>
          <w:rFonts w:hint="eastAsia" w:ascii="宋体" w:hAnsi="宋体" w:cs="宋体"/>
          <w:bCs/>
          <w:color w:val="auto"/>
          <w:szCs w:val="21"/>
          <w:highlight w:val="none"/>
        </w:rPr>
        <w:t xml:space="preserve">合</w:t>
      </w:r>
      <w:r>
        <w:rPr>
          <w:rFonts w:hint="eastAsia" w:ascii="宋体" w:hAnsi="宋体" w:eastAsia="宋体" w:cs="宋体"/>
          <w:bCs/>
          <w:color w:val="auto"/>
          <w:szCs w:val="21"/>
          <w:highlight w:val="none"/>
        </w:rPr>
        <w:t xml:space="preserve">同履行期限：</w:t>
      </w:r>
      <w:r>
        <w:rPr>
          <w:rFonts w:hint="eastAsia" w:ascii="宋体" w:hAnsi="宋体" w:eastAsia="宋体" w:cs="宋体"/>
          <w:color w:val="auto"/>
          <w:highlight w:val="none"/>
          <w:shd w:val="clear" w:color="auto" w:fill="auto"/>
          <w:lang w:eastAsia="zh-CN"/>
        </w:rPr>
        <w:t xml:space="preserve">202</w:t>
      </w:r>
      <w:r>
        <w:rPr>
          <w:rFonts w:hint="eastAsia" w:ascii="宋体" w:hAnsi="宋体" w:eastAsia="宋体" w:cs="宋体"/>
          <w:color w:val="auto"/>
          <w:highlight w:val="none"/>
          <w:shd w:val="clear" w:color="auto" w:fill="auto"/>
          <w:lang w:val="en-US" w:eastAsia="zh-CN"/>
        </w:rPr>
        <w:t xml:space="preserve">6</w:t>
      </w:r>
      <w:r>
        <w:rPr>
          <w:rFonts w:hint="eastAsia" w:ascii="宋体" w:hAnsi="宋体" w:eastAsia="宋体" w:cs="宋体"/>
          <w:color w:val="auto"/>
          <w:highlight w:val="none"/>
          <w:shd w:val="clear" w:color="auto" w:fill="auto"/>
          <w:lang w:eastAsia="zh-CN"/>
        </w:rPr>
        <w:t xml:space="preserve">年</w:t>
      </w:r>
      <w:r>
        <w:rPr>
          <w:rFonts w:hint="eastAsia" w:ascii="宋体" w:hAnsi="宋体" w:eastAsia="宋体" w:cs="宋体"/>
          <w:color w:val="auto"/>
          <w:highlight w:val="none"/>
          <w:shd w:val="clear" w:color="auto" w:fill="auto"/>
          <w:lang w:val="en-US" w:eastAsia="zh-CN"/>
        </w:rPr>
        <w:t xml:space="preserve">6</w:t>
      </w:r>
      <w:r>
        <w:rPr>
          <w:rFonts w:hint="eastAsia" w:ascii="宋体" w:hAnsi="宋体" w:eastAsia="宋体" w:cs="宋体"/>
          <w:color w:val="auto"/>
          <w:highlight w:val="none"/>
          <w:shd w:val="clear" w:color="auto" w:fill="auto"/>
          <w:lang w:eastAsia="zh-CN"/>
        </w:rPr>
        <w:t xml:space="preserve">月</w:t>
      </w:r>
      <w:r>
        <w:rPr>
          <w:rFonts w:hint="eastAsia" w:ascii="宋体" w:hAnsi="宋体" w:eastAsia="宋体" w:cs="宋体"/>
          <w:color w:val="auto"/>
          <w:highlight w:val="none"/>
          <w:shd w:val="clear" w:color="auto" w:fill="auto"/>
          <w:lang w:val="en-US" w:eastAsia="zh-CN"/>
        </w:rPr>
        <w:t xml:space="preserve">底</w:t>
      </w:r>
      <w:r>
        <w:rPr>
          <w:rFonts w:hint="eastAsia" w:ascii="宋体" w:hAnsi="宋体" w:eastAsia="宋体" w:cs="宋体"/>
          <w:color w:val="auto"/>
          <w:highlight w:val="none"/>
          <w:shd w:val="clear" w:color="auto" w:fill="auto"/>
          <w:lang w:eastAsia="zh-CN"/>
        </w:rPr>
        <w:t xml:space="preserve">前</w:t>
      </w:r>
      <w:r>
        <w:rPr>
          <w:rFonts w:hint="eastAsia" w:ascii="宋体" w:hAnsi="宋体" w:eastAsia="宋体" w:cs="宋体"/>
          <w:color w:val="auto"/>
          <w:highlight w:val="none"/>
          <w:shd w:val="clear" w:color="auto" w:fill="auto"/>
          <w:lang w:val="en-US" w:eastAsia="zh-CN"/>
        </w:rPr>
        <w:t xml:space="preserve">完成《</w:t>
      </w:r>
      <w:r>
        <w:rPr>
          <w:rFonts w:hint="eastAsia" w:ascii="宋体" w:hAnsi="宋体" w:eastAsia="宋体" w:cs="宋体"/>
          <w:color w:val="auto"/>
          <w:szCs w:val="21"/>
          <w:highlight w:val="none"/>
          <w:shd w:val="clear" w:color="auto" w:fill="auto"/>
          <w:lang w:eastAsia="zh-CN"/>
        </w:rPr>
        <w:t xml:space="preserve">苏州市“十五五”土壤、地下水和农村生态环境保护规划</w:t>
      </w:r>
      <w:r>
        <w:rPr>
          <w:rFonts w:hint="eastAsia" w:ascii="宋体" w:hAnsi="宋体" w:eastAsia="宋体" w:cs="宋体"/>
          <w:color w:val="auto"/>
          <w:highlight w:val="none"/>
          <w:shd w:val="clear" w:color="auto" w:fill="auto"/>
          <w:lang w:val="en-US" w:eastAsia="zh-CN"/>
        </w:rPr>
        <w:t xml:space="preserve">》编制工作</w:t>
      </w:r>
      <w:r>
        <w:rPr>
          <w:rFonts w:hint="eastAsia" w:ascii="宋体" w:hAnsi="宋体" w:cs="宋体"/>
          <w:color w:val="auto"/>
          <w:highlight w:val="none"/>
          <w:shd w:val="clear" w:color="auto" w:fill="auto"/>
          <w:lang w:eastAsia="zh-CN"/>
        </w:rPr>
        <w:t xml:space="preserve">并通过专家评审</w:t>
      </w:r>
      <w:r>
        <w:rPr>
          <w:rFonts w:hint="eastAsia" w:ascii="宋体" w:hAnsi="宋体" w:eastAsia="宋体" w:cs="宋体"/>
          <w:color w:val="auto"/>
          <w:highlight w:val="none"/>
          <w:shd w:val="clear" w:color="auto" w:fill="auto"/>
          <w:lang w:eastAsia="zh-CN"/>
        </w:rPr>
        <w:t xml:space="preserve">。</w:t>
      </w:r>
      <w:r/>
    </w:p>
    <w:p>
      <w:pPr>
        <w:numPr>
          <w:ilvl w:val="0"/>
          <w:numId w:val="21"/>
        </w:num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履行地点：采购人指定地点。</w:t>
      </w:r>
      <w:r/>
    </w:p>
    <w:p>
      <w:pPr>
        <w:numPr>
          <w:ilvl w:val="0"/>
          <w:numId w:val="19"/>
        </w:num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技术力量要求</w:t>
      </w:r>
      <w:r/>
    </w:p>
    <w:p>
      <w:pPr>
        <w:numPr>
          <w:ilvl w:val="0"/>
          <w:numId w:val="22"/>
        </w:num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响应单位须为本项目配备</w:t>
      </w:r>
      <w:r>
        <w:rPr>
          <w:rFonts w:hint="eastAsia" w:ascii="宋体" w:hAnsi="宋体" w:eastAsia="宋体" w:cs="宋体"/>
          <w:bCs/>
          <w:color w:val="auto"/>
          <w:szCs w:val="21"/>
          <w:highlight w:val="none"/>
        </w:rPr>
        <w:t xml:space="preserve">项目负责人</w:t>
      </w:r>
      <w:r>
        <w:rPr>
          <w:rFonts w:hint="eastAsia" w:ascii="宋体" w:hAnsi="宋体" w:eastAsia="宋体" w:cs="宋体"/>
          <w:bCs/>
          <w:color w:val="auto"/>
          <w:szCs w:val="21"/>
          <w:highlight w:val="none"/>
          <w:lang w:val="en-US" w:eastAsia="zh-CN"/>
        </w:rPr>
        <w:t xml:space="preserve">1名，并具备生态环保相关正高级专业技术职称</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项目组成员（不含项目负责人）</w:t>
      </w:r>
      <w:r>
        <w:rPr>
          <w:rFonts w:hint="eastAsia" w:ascii="宋体" w:hAnsi="宋体" w:eastAsia="宋体" w:cs="宋体"/>
          <w:bCs/>
          <w:color w:val="auto"/>
          <w:szCs w:val="21"/>
          <w:highlight w:val="none"/>
          <w:lang w:val="en-US" w:eastAsia="zh-CN"/>
        </w:rPr>
        <w:t xml:space="preserve">不低于</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lang w:val="en-US" w:eastAsia="zh-CN"/>
        </w:rPr>
        <w:t xml:space="preserve">名，</w:t>
      </w:r>
      <w:r>
        <w:rPr>
          <w:rFonts w:hint="eastAsia" w:ascii="宋体" w:hAnsi="宋体" w:cs="宋体"/>
          <w:bCs/>
          <w:color w:val="auto"/>
          <w:szCs w:val="21"/>
          <w:highlight w:val="none"/>
          <w:lang w:val="en-US" w:eastAsia="zh-CN"/>
        </w:rPr>
        <w:t xml:space="preserve">并</w:t>
      </w:r>
      <w:r>
        <w:rPr>
          <w:rFonts w:hint="eastAsia" w:ascii="宋体" w:hAnsi="宋体" w:eastAsia="宋体" w:cs="宋体"/>
          <w:bCs/>
          <w:color w:val="auto"/>
          <w:szCs w:val="21"/>
          <w:highlight w:val="none"/>
        </w:rPr>
        <w:t xml:space="preserve">具有生态环保相关高级</w:t>
      </w:r>
      <w:r>
        <w:rPr>
          <w:rFonts w:hint="eastAsia" w:ascii="宋体" w:hAnsi="宋体" w:cs="宋体"/>
          <w:bCs/>
          <w:color w:val="auto"/>
          <w:szCs w:val="21"/>
          <w:highlight w:val="none"/>
          <w:lang w:val="en-US" w:eastAsia="zh-CN"/>
        </w:rPr>
        <w:t xml:space="preserve">及以上</w:t>
      </w:r>
      <w:r>
        <w:rPr>
          <w:rFonts w:hint="eastAsia" w:ascii="宋体" w:hAnsi="宋体" w:eastAsia="宋体" w:cs="宋体"/>
          <w:bCs/>
          <w:color w:val="auto"/>
          <w:szCs w:val="21"/>
          <w:highlight w:val="none"/>
        </w:rPr>
        <w:t xml:space="preserve">专业技术职称</w:t>
      </w:r>
      <w:r>
        <w:rPr>
          <w:rFonts w:hint="eastAsia" w:ascii="宋体" w:hAnsi="宋体" w:eastAsia="宋体" w:cs="宋体"/>
          <w:bCs/>
          <w:color w:val="auto"/>
          <w:szCs w:val="21"/>
          <w:highlight w:val="none"/>
          <w:lang w:val="en-US" w:eastAsia="zh-CN"/>
        </w:rPr>
        <w:t xml:space="preserve">；上述人员均应具备响应单位为其缴纳的社保证明。</w:t>
      </w:r>
      <w:r/>
    </w:p>
    <w:p>
      <w:pPr>
        <w:numPr>
          <w:ilvl w:val="0"/>
          <w:numId w:val="22"/>
        </w:numPr>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成交单位在项目实施过程中，未经采购人批准，不得随意更换项目成员。如果采购人认为技术服务人员不具备</w:t>
      </w:r>
      <w:r>
        <w:rPr>
          <w:rFonts w:hint="eastAsia" w:ascii="宋体" w:hAnsi="宋体" w:cs="宋体"/>
          <w:color w:val="auto"/>
          <w:szCs w:val="21"/>
          <w:highlight w:val="none"/>
        </w:rPr>
        <w:t xml:space="preserve">本次服务工作所需的技术能力，有权随时要求成交单位对该成员进行更换。项目实施人员在服务期间内出现的工伤及其他意外事故，均由成交单位自行负责，采购单位不承担任何责任。</w:t>
      </w:r>
      <w:r/>
    </w:p>
    <w:p>
      <w:pPr>
        <w:numPr>
          <w:ilvl w:val="0"/>
          <w:numId w:val="22"/>
        </w:numPr>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上述人员成交后续立即配备到位。成交单位针对本项目配备的人员应保持相对固定，更换人员或人员临时离开需经采购人同意，服从采购人管理。</w:t>
      </w:r>
      <w:r/>
    </w:p>
    <w:p>
      <w:pPr>
        <w:numPr>
          <w:ilvl w:val="0"/>
          <w:numId w:val="19"/>
        </w:num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其他要求</w:t>
      </w:r>
      <w:r/>
    </w:p>
    <w:p>
      <w:pPr>
        <w:numPr>
          <w:ilvl w:val="0"/>
          <w:numId w:val="23"/>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成果归属及保障要求</w:t>
      </w:r>
      <w:r/>
    </w:p>
    <w:p>
      <w:pPr>
        <w:ind w:left="567"/>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因本项目履行所产生的各项成果及因本项目履行所形成或获得的信息、资料等所产生的各项成果（包括但不限于本服务项目涉及的相关调查结果、研究成果等）其知识产权均归采购人单</w:t>
      </w:r>
      <w:r>
        <w:rPr>
          <w:rFonts w:hint="eastAsia" w:ascii="宋体" w:hAnsi="宋体" w:cs="宋体"/>
          <w:color w:val="auto"/>
          <w:szCs w:val="21"/>
          <w:highlight w:val="none"/>
        </w:rPr>
        <w:t xml:space="preserve">方所有。未经采购人事先书面许可，成交供应商及其人员不得为本项目之外的任何目的、以任何形式自行使用、擅自许可第三方使用或向第三方透露部分或全部信息，存在前述任意情况时均视为成交供应商侵权并应承担各项法律责任。同时，成交供应商应保证在履行本项目过程中所使用、提供的各项物品、服务、成果及其任何部分不受到第三方关于侵犯专利权、商标权或著作权等知识产权及其他权利的指控。任何第三方如果提出侵权指控，成交供应商应承担可能发生的一切法律责任和费用，并承担采购人、相关第三方及项目因此产生的费用增项、损失等各项费用和法律责任。</w:t>
      </w:r>
      <w:r/>
    </w:p>
    <w:p>
      <w:pPr>
        <w:numPr>
          <w:ilvl w:val="0"/>
          <w:numId w:val="23"/>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保密条款</w:t>
      </w:r>
      <w:r/>
    </w:p>
    <w:p>
      <w:pPr>
        <w:ind w:left="567"/>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成交供应商及其人员就本项目履行过程中所形成或取得的各类信息及书面和电子材料（包括但不限于本项目；本项目全部数据、文件资料、工作记录、各类报告及方案等）均有保密义务（有真实有效的证据证明该信息属于公知信息或者事先得到甲方书面授权的除外），不得对外提供、泄露，该保密义务在本项目履行及本项目合同解除或终止后继续有效。成交供应商因违反保密义务而给项目、采购人或相关第三方造成损失的，应承担因此导致的直接和间接经济损失及各类法律责任。</w:t>
      </w:r>
      <w:r/>
    </w:p>
    <w:p>
      <w:pPr>
        <w:numPr>
          <w:ilvl w:val="0"/>
          <w:numId w:val="23"/>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质量要求</w:t>
      </w:r>
      <w:r/>
    </w:p>
    <w:p>
      <w:pPr>
        <w:ind w:left="567"/>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保障在约定期限内保质保量完成全部服务内容，在合同期内发现书面报告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材料</w:t>
      </w:r>
      <w:r>
        <w:rPr>
          <w:rFonts w:hint="eastAsia" w:ascii="宋体" w:hAnsi="宋体" w:cs="宋体"/>
          <w:color w:val="auto"/>
          <w:szCs w:val="21"/>
          <w:highlight w:val="none"/>
        </w:rPr>
        <w:t xml:space="preserve">等有缺陷或实际情况改变的，供应商除承担约定义务和责任外，还应当负责重新调整或采取补救措施至满足约定及服务需求止。</w:t>
      </w:r>
      <w:r/>
    </w:p>
    <w:p>
      <w:pPr>
        <w:numPr>
          <w:ilvl w:val="0"/>
          <w:numId w:val="23"/>
        </w:numPr>
        <w:spacing w:line="40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履约</w:t>
      </w:r>
      <w:r>
        <w:rPr>
          <w:rFonts w:hint="eastAsia" w:ascii="宋体" w:hAnsi="宋体" w:cs="宋体"/>
          <w:color w:val="auto"/>
          <w:szCs w:val="21"/>
          <w:highlight w:val="none"/>
        </w:rPr>
        <w:t xml:space="preserve">验收要求：</w:t>
      </w:r>
      <w:r/>
    </w:p>
    <w:p>
      <w:pPr>
        <w:numPr>
          <w:ilvl w:val="0"/>
          <w:numId w:val="24"/>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验收依据：采购人根据采购文件、成交单位的响应文件、双方签订的合同文本、相关部门发布的规定、通知等对成交单位提交的所有成果进行评审验收。</w:t>
      </w:r>
      <w:r/>
    </w:p>
    <w:p>
      <w:pPr>
        <w:numPr>
          <w:ilvl w:val="0"/>
          <w:numId w:val="24"/>
        </w:numPr>
        <w:spacing w:line="400" w:lineRule="exact"/>
        <w:rPr>
          <w:rFonts w:ascii="宋体" w:hAnsi="宋体"/>
          <w:bCs/>
          <w:color w:val="auto"/>
          <w:szCs w:val="21"/>
          <w:highlight w:val="none"/>
        </w:rPr>
      </w:pPr>
      <w:r>
        <w:rPr>
          <w:rFonts w:hint="eastAsia" w:ascii="宋体" w:hAnsi="宋体" w:cs="宋体"/>
          <w:color w:val="auto"/>
          <w:szCs w:val="21"/>
          <w:highlight w:val="none"/>
        </w:rPr>
        <w:t xml:space="preserve">验收方式：成交</w:t>
      </w:r>
      <w:r>
        <w:rPr>
          <w:rFonts w:hint="eastAsia" w:ascii="宋体" w:hAnsi="宋体"/>
          <w:bCs/>
          <w:color w:val="auto"/>
          <w:szCs w:val="21"/>
          <w:highlight w:val="none"/>
        </w:rPr>
        <w:t xml:space="preserve">单位</w:t>
      </w:r>
      <w:r>
        <w:rPr>
          <w:rFonts w:hint="eastAsia" w:ascii="宋体" w:hAnsi="宋体" w:cs="宋体"/>
          <w:bCs/>
          <w:color w:val="auto"/>
          <w:szCs w:val="21"/>
          <w:highlight w:val="none"/>
        </w:rPr>
        <w:t xml:space="preserve">提交本项目所要求的全部项目成果后，采购人于一个月内</w:t>
      </w:r>
      <w:r>
        <w:rPr>
          <w:rFonts w:hint="eastAsia" w:ascii="宋体" w:hAnsi="宋体"/>
          <w:bCs/>
          <w:color w:val="auto"/>
          <w:szCs w:val="21"/>
          <w:highlight w:val="none"/>
        </w:rPr>
        <w:t xml:space="preserve">对成交单位提交的所有成果进行查阅、评审，最终出具评估验收意见。验收不通过的，成交单位须根据验收意见进行限期整改，直到满足验收要求为止。上述验收过程中涉及的所有费用均含在成交单位合同价款范围之内。</w:t>
      </w:r>
      <w:r/>
    </w:p>
    <w:p>
      <w:pPr>
        <w:numPr>
          <w:ilvl w:val="0"/>
          <w:numId w:val="24"/>
        </w:numPr>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w:t>
      </w:r>
      <w:r>
        <w:rPr>
          <w:rFonts w:hint="default" w:ascii="宋体" w:hAnsi="宋体" w:eastAsia="宋体" w:cs="宋体"/>
          <w:color w:val="auto"/>
          <w:szCs w:val="21"/>
          <w:highlight w:val="none"/>
          <w:lang w:val="en-US" w:eastAsia="zh-CN"/>
        </w:rPr>
        <w:t xml:space="preserve">组织成果验收工作组，负责采购项目成果验收具体工作。</w:t>
      </w:r>
      <w:r/>
    </w:p>
    <w:p>
      <w:pPr>
        <w:numPr>
          <w:ilvl w:val="0"/>
          <w:numId w:val="24"/>
        </w:numPr>
        <w:spacing w:line="40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成果验收工作组应当按照</w:t>
      </w:r>
      <w:r>
        <w:rPr>
          <w:rFonts w:hint="eastAsia" w:ascii="宋体" w:hAnsi="宋体" w:eastAsia="宋体" w:cs="宋体"/>
          <w:color w:val="auto"/>
          <w:szCs w:val="21"/>
          <w:highlight w:val="none"/>
          <w:lang w:val="en-US" w:eastAsia="zh-CN"/>
        </w:rPr>
        <w:t xml:space="preserve">采购</w:t>
      </w:r>
      <w:r>
        <w:rPr>
          <w:rFonts w:hint="default" w:ascii="宋体" w:hAnsi="宋体" w:eastAsia="宋体" w:cs="宋体"/>
          <w:color w:val="auto"/>
          <w:szCs w:val="21"/>
          <w:highlight w:val="none"/>
          <w:lang w:val="en-US" w:eastAsia="zh-CN"/>
        </w:rPr>
        <w:t xml:space="preserve">要求开展成果验收，对乙方提供的服务按照采购文件、响应文件、政府采购合同等要求，做好成果验收记录。</w:t>
      </w:r>
      <w:r/>
    </w:p>
    <w:p>
      <w:pPr>
        <w:numPr>
          <w:ilvl w:val="0"/>
          <w:numId w:val="24"/>
        </w:numPr>
        <w:spacing w:line="40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成果验收工作结束后，成果验收工作组应形成书面验收意见，列明成果验收情况及修改意见(如有)。成果验收工作组所有成员应当在书面验收意见上签字。成果验收工作组成员意见不一致时，按照少数服从多数的原则作出验收意见，并将不一致意见如实记录。</w:t>
      </w:r>
      <w:r/>
    </w:p>
    <w:p>
      <w:pPr>
        <w:numPr>
          <w:ilvl w:val="0"/>
          <w:numId w:val="24"/>
        </w:numPr>
        <w:spacing w:line="400" w:lineRule="exact"/>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成果验收合格的，甲方根据政府采购合同约定及时向乙方支付采购资金、退还履约保证金(如有)，不得拖延、拖欠或非法扣留</w:t>
      </w:r>
      <w:r>
        <w:rPr>
          <w:rFonts w:hint="eastAsia" w:ascii="宋体" w:hAnsi="宋体" w:eastAsia="宋体" w:cs="宋体"/>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项目成果验收不合格的，</w:t>
      </w:r>
      <w:r>
        <w:rPr>
          <w:rFonts w:hint="eastAsia" w:ascii="宋体" w:hAnsi="宋体" w:eastAsia="宋体" w:cs="宋体"/>
          <w:color w:val="auto"/>
          <w:szCs w:val="21"/>
          <w:highlight w:val="none"/>
          <w:lang w:val="en-US" w:eastAsia="zh-CN"/>
        </w:rPr>
        <w:t xml:space="preserve">成交单位须根据验收意见进行限期整改，直到满足验收要求为止，否则采购人</w:t>
      </w:r>
      <w:r>
        <w:rPr>
          <w:rFonts w:hint="default" w:ascii="宋体" w:hAnsi="宋体" w:eastAsia="宋体" w:cs="宋体"/>
          <w:color w:val="auto"/>
          <w:szCs w:val="21"/>
          <w:highlight w:val="none"/>
          <w:lang w:val="en-US" w:eastAsia="zh-CN"/>
        </w:rPr>
        <w:t xml:space="preserve">应当停止支付采购资金，并按照政府采购合同约定追究乙方违约责任。</w:t>
      </w:r>
      <w:r>
        <w:rPr>
          <w:rFonts w:hint="eastAsia" w:ascii="宋体" w:hAnsi="宋体" w:eastAsia="宋体" w:cs="宋体"/>
          <w:color w:val="auto"/>
          <w:szCs w:val="21"/>
          <w:highlight w:val="none"/>
          <w:lang w:val="en-US" w:eastAsia="zh-CN"/>
        </w:rPr>
        <w:t xml:space="preserve">上述验收过程中涉及的所有费用均含在成交单位合同价款范围之内。</w:t>
      </w:r>
      <w:r/>
    </w:p>
    <w:p>
      <w:pPr>
        <w:numPr>
          <w:ilvl w:val="0"/>
          <w:numId w:val="24"/>
        </w:numPr>
        <w:spacing w:line="40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其他验收要求按照《江苏省政府采购履约验收管理办法》规定执行。</w:t>
      </w:r>
      <w:r/>
    </w:p>
    <w:p>
      <w:pPr>
        <w:numPr>
          <w:ilvl w:val="0"/>
          <w:numId w:val="19"/>
        </w:num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综合说明</w:t>
      </w:r>
      <w:r/>
    </w:p>
    <w:p>
      <w:pPr>
        <w:numPr>
          <w:ilvl w:val="0"/>
          <w:numId w:val="25"/>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响应文件中须提供供应商拟投入本项目人员名单。成交单位在项目实施过程中，未经采购人批准，不得随意更换项目组成员。如果采购人认为技术服务人员不具备本次服务工作所需的技术能力，有权随时要求成交单位对该成员进行更换。项目实施人员在服务期间内出现的工伤及其他意外事故，均由成交单位自行负责，采购单位不承担任何责任。</w:t>
      </w:r>
      <w:r/>
    </w:p>
    <w:p>
      <w:pPr>
        <w:numPr>
          <w:ilvl w:val="0"/>
          <w:numId w:val="25"/>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响应单位必须承诺磋商采购文件中提出的全部要求，如果其中某些条款不响应时，应在文件中逐条列出，未列出的视同响应。磋商响应单位成交后提供服务均为按国家规格条例的合格正规服务、符合规范要求。</w:t>
      </w:r>
      <w:r/>
    </w:p>
    <w:p>
      <w:pPr>
        <w:numPr>
          <w:ilvl w:val="0"/>
          <w:numId w:val="25"/>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报价说明：报价</w:t>
      </w:r>
      <w:r>
        <w:rPr>
          <w:rFonts w:hint="eastAsia" w:ascii="宋体" w:hAnsi="宋体" w:cs="仿宋_GB2312"/>
          <w:color w:val="auto"/>
          <w:szCs w:val="21"/>
          <w:highlight w:val="none"/>
          <w:shd w:val="clear" w:color="auto" w:fill="auto"/>
        </w:rPr>
        <w:t xml:space="preserve">包括完成本项目全部服务内容所需的</w:t>
      </w:r>
      <w:r>
        <w:rPr>
          <w:rFonts w:hint="eastAsia" w:ascii="宋体" w:hAnsi="宋体" w:cs="仿宋_GB2312"/>
          <w:color w:val="auto"/>
          <w:szCs w:val="21"/>
          <w:highlight w:val="none"/>
          <w:shd w:val="clear" w:color="auto" w:fill="auto"/>
          <w:lang w:eastAsia="zh-CN"/>
        </w:rPr>
        <w:t xml:space="preserve">人工、交通、差旅、</w:t>
      </w:r>
      <w:r>
        <w:rPr>
          <w:rFonts w:hint="eastAsia" w:ascii="宋体" w:hAnsi="宋体" w:cs="仿宋_GB2312"/>
          <w:color w:val="auto"/>
          <w:szCs w:val="21"/>
          <w:highlight w:val="none"/>
          <w:shd w:val="clear" w:color="auto" w:fill="auto"/>
        </w:rPr>
        <w:t xml:space="preserve">资料收集、咨询、报告编制、调研调查、</w:t>
      </w:r>
      <w:r>
        <w:rPr>
          <w:rFonts w:hint="eastAsia" w:ascii="宋体" w:hAnsi="宋体" w:cs="仿宋_GB2312"/>
          <w:color w:val="auto"/>
          <w:szCs w:val="21"/>
          <w:highlight w:val="none"/>
          <w:shd w:val="clear" w:color="auto" w:fill="auto"/>
          <w:lang w:val="en-US" w:eastAsia="zh-CN"/>
        </w:rPr>
        <w:t xml:space="preserve">会议、</w:t>
      </w:r>
      <w:r>
        <w:rPr>
          <w:rFonts w:hint="eastAsia" w:ascii="宋体" w:hAnsi="宋体" w:cs="仿宋_GB2312"/>
          <w:color w:val="auto"/>
          <w:szCs w:val="21"/>
          <w:highlight w:val="none"/>
          <w:shd w:val="clear" w:color="auto" w:fill="auto"/>
        </w:rPr>
        <w:t xml:space="preserve">专家评审、验收、利润、税金、政策性文件规定及合同包含的所有风险、责任等完成本项目的各项应有费用</w:t>
      </w:r>
      <w:r>
        <w:rPr>
          <w:rFonts w:hint="eastAsia" w:ascii="宋体" w:hAnsi="宋体" w:cs="宋体"/>
          <w:color w:val="auto"/>
          <w:szCs w:val="21"/>
          <w:highlight w:val="none"/>
        </w:rPr>
        <w:t xml:space="preserve">。磋商响应单位应对所投项目的全部内容进行报价，只投其中部分内容者，其响应文件将被拒绝。成交单位对服务缺陷不予更正，采购单位有权另请其他单位更正，所发生的费用由成交单位承担。</w:t>
      </w:r>
      <w:r/>
    </w:p>
    <w:p>
      <w:pPr>
        <w:numPr>
          <w:ilvl w:val="0"/>
          <w:numId w:val="25"/>
        </w:num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成交单位须按照采购人要求提供本项目服务工作。本项目不得分包或转包。成交单位必须遵守相关法律法规、廉政要求及职业操守，严格执行监测工作回避制度，合同履行期内出现需要回避的情况必须主动向采购人报备，否则一切后果由成交单位承担。成交单位须保证监测数据和信息的代表性、正确性和完整性，严守监测秘密。未经采购人允许，监测结果不得作其它用途。服务单位如出现重大责任问题，采购单位有权取消其成交资格。</w:t>
      </w:r>
      <w:r/>
    </w:p>
    <w:p>
      <w:pPr>
        <w:numPr>
          <w:ilvl w:val="0"/>
          <w:numId w:val="25"/>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成交单位提供的所有服务必须质量符合国际或国家通用标准，如出现质量问题，成交单位负责更正，发生的费用由成交单位负责。</w:t>
      </w:r>
      <w:r/>
    </w:p>
    <w:p>
      <w:pPr>
        <w:numPr>
          <w:ilvl w:val="0"/>
          <w:numId w:val="25"/>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响应供应商成交后提供服务均为按国家规格条例的合格正规服务、符合规范要求。</w:t>
      </w:r>
      <w:r/>
    </w:p>
    <w:p>
      <w:pPr>
        <w:numPr>
          <w:ilvl w:val="0"/>
          <w:numId w:val="25"/>
        </w:num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供应商应能保证所提供服务涉及到的知识产权是合法取得，并享有完整的知识产权，不会因为需方的使用而被责令停止使用、追偿或要求赔偿损失，如出现此情况，一切经济和法律责任均由供方承担。供方提供的所有服务必须质量符合国际或国家通用标准，如出现质量问题，供应商负责更正，发生的费用由供应商负责。</w:t>
      </w:r>
      <w:r/>
    </w:p>
    <w:p>
      <w:pPr>
        <w:numPr>
          <w:ilvl w:val="0"/>
          <w:numId w:val="18"/>
        </w:numPr>
        <w:ind w:left="525" w:hanging="525"/>
        <w:keepLines w:val="0"/>
        <w:keepNext w:val="0"/>
        <w:pageBreakBefore w:val="0"/>
        <w:spacing w:line="400" w:lineRule="exact"/>
        <w:widowControl w:val="off"/>
        <w:tabs>
          <w:tab w:val="clear" w:pos="420" w:leader="none"/>
          <w:tab w:val="left" w:pos="525" w:leader="none"/>
          <w:tab w:val="left" w:pos="567" w:leader="none"/>
        </w:tabs>
        <w:rPr>
          <w:rFonts w:hint="eastAsia" w:ascii="宋体" w:hAnsi="宋体" w:cs="Arial"/>
          <w:color w:val="auto"/>
          <w:szCs w:val="21"/>
          <w:highlight w:val="none"/>
          <w:shd w:val="clear" w:color="auto" w:fill="auto"/>
        </w:rPr>
      </w:pPr>
      <w:r>
        <w:rPr>
          <w:rFonts w:hint="eastAsia" w:ascii="宋体" w:hAnsi="宋体"/>
          <w:bCs/>
          <w:color w:val="auto"/>
          <w:szCs w:val="21"/>
          <w:highlight w:val="none"/>
          <w:shd w:val="clear" w:color="auto" w:fill="auto"/>
        </w:rPr>
        <w:t xml:space="preserve">磋商</w:t>
      </w:r>
      <w:r>
        <w:rPr>
          <w:rFonts w:hint="eastAsia" w:ascii="宋体" w:hAnsi="宋体" w:cs="Arial"/>
          <w:color w:val="auto"/>
          <w:szCs w:val="21"/>
          <w:highlight w:val="none"/>
          <w:shd w:val="clear" w:color="auto" w:fill="auto"/>
        </w:rPr>
        <w:t xml:space="preserve">响应文件的组成及要求：</w:t>
      </w:r>
      <w:r/>
    </w:p>
    <w:p>
      <w:pPr>
        <w:numPr>
          <w:ilvl w:val="0"/>
          <w:numId w:val="26"/>
        </w:numPr>
        <w:keepLines w:val="0"/>
        <w:keepNext w:val="0"/>
        <w:pageBreakBefore w:val="0"/>
        <w:spacing w:line="400" w:lineRule="exact"/>
        <w:widowControl w:val="off"/>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文件组成</w:t>
      </w:r>
      <w:r/>
    </w:p>
    <w:p>
      <w:pPr>
        <w:numPr>
          <w:ilvl w:val="0"/>
          <w:numId w:val="27"/>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磋商报价表</w:t>
      </w:r>
      <w:r/>
    </w:p>
    <w:p>
      <w:pPr>
        <w:numPr>
          <w:ilvl w:val="0"/>
          <w:numId w:val="27"/>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磋商分项报价明细表</w:t>
      </w:r>
      <w:r/>
    </w:p>
    <w:p>
      <w:pPr>
        <w:numPr>
          <w:ilvl w:val="0"/>
          <w:numId w:val="27"/>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bookmarkStart w:id="12" w:name="OLE_LINK13"/>
      <w:r>
        <w:rPr>
          <w:rFonts w:hint="eastAsia" w:ascii="宋体" w:hAnsi="宋体"/>
          <w:b/>
          <w:bCs/>
          <w:color w:val="auto"/>
          <w:szCs w:val="21"/>
          <w:highlight w:val="none"/>
          <w:shd w:val="clear" w:color="auto" w:fill="auto"/>
        </w:rPr>
        <w:t xml:space="preserve">其他针对本次磋商的详细说明</w:t>
      </w:r>
      <w:bookmarkEnd w:id="12"/>
      <w:r/>
      <w:r/>
    </w:p>
    <w:p>
      <w:pPr>
        <w:numPr>
          <w:ilvl w:val="0"/>
          <w:numId w:val="28"/>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无对应模块上传的响应文件内容可传至此，含“五、附件”中部分表格、内容。</w:t>
      </w:r>
      <w:r/>
    </w:p>
    <w:p>
      <w:pPr>
        <w:numPr>
          <w:ilvl w:val="0"/>
          <w:numId w:val="27"/>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资格审查响应文件</w:t>
      </w:r>
      <w:r/>
    </w:p>
    <w:p>
      <w:pPr>
        <w:numPr>
          <w:ilvl w:val="0"/>
          <w:numId w:val="29"/>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磋商响应函；</w:t>
      </w:r>
      <w:r/>
    </w:p>
    <w:p>
      <w:pPr>
        <w:numPr>
          <w:ilvl w:val="0"/>
          <w:numId w:val="29"/>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关于资格文件的声明函；</w:t>
      </w:r>
      <w:r/>
    </w:p>
    <w:p>
      <w:pPr>
        <w:numPr>
          <w:ilvl w:val="0"/>
          <w:numId w:val="29"/>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法定代表人授权委托书（如有授权）；</w:t>
      </w:r>
      <w:r/>
    </w:p>
    <w:p>
      <w:pPr>
        <w:numPr>
          <w:ilvl w:val="0"/>
          <w:numId w:val="29"/>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供应商的法定代表人身份证复印件、供应商代理人身份证复印件（如有授权）；</w:t>
      </w:r>
      <w:r/>
    </w:p>
    <w:p>
      <w:pPr>
        <w:numPr>
          <w:ilvl w:val="0"/>
          <w:numId w:val="29"/>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供应商参加政府采购活动应当具备的条件：</w:t>
      </w:r>
      <w:r/>
    </w:p>
    <w:p>
      <w:pPr>
        <w:numPr>
          <w:ilvl w:val="0"/>
          <w:numId w:val="30"/>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具有独立承担民事责任的能力（提供法人或者其他组织的营业执照等证明文件）；</w:t>
      </w:r>
      <w:r/>
    </w:p>
    <w:p>
      <w:pPr>
        <w:numPr>
          <w:ilvl w:val="0"/>
          <w:numId w:val="30"/>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具有良好的商业信誉和健全的财务会计制度（提供参加本次政府采购前的财务报表或银行出具的资信证明）；</w:t>
      </w:r>
      <w:r/>
    </w:p>
    <w:p>
      <w:pPr>
        <w:numPr>
          <w:ilvl w:val="0"/>
          <w:numId w:val="30"/>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具有履行合同所必</w:t>
      </w:r>
      <w:r>
        <w:rPr>
          <w:rFonts w:hint="eastAsia" w:ascii="宋体" w:hAnsi="宋体"/>
          <w:color w:val="auto"/>
          <w:szCs w:val="21"/>
          <w:highlight w:val="none"/>
          <w:shd w:val="clear" w:color="auto" w:fill="auto"/>
          <w:lang w:val="en-US" w:eastAsia="zh-CN"/>
        </w:rPr>
        <w:t xml:space="preserve">需</w:t>
      </w:r>
      <w:r>
        <w:rPr>
          <w:rFonts w:hint="eastAsia" w:ascii="宋体" w:hAnsi="宋体"/>
          <w:color w:val="auto"/>
          <w:szCs w:val="21"/>
          <w:highlight w:val="none"/>
          <w:shd w:val="clear" w:color="auto" w:fill="auto"/>
        </w:rPr>
        <w:t xml:space="preserve">的设备和专业技术能力（企业法人性质的政府采购供应商应在经工商管理部门核准登记注册的经营范围内参与经营活动，提供营业执照或其他证明材料）；</w:t>
      </w:r>
      <w:r/>
    </w:p>
    <w:p>
      <w:pPr>
        <w:numPr>
          <w:ilvl w:val="0"/>
          <w:numId w:val="30"/>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有依法缴纳税收和社会保障资金的良好记录（提供参加本次政府采购前一年内（至少一个月的）的依法缴纳税收和社会保障资金的相关材料）；</w:t>
      </w:r>
      <w:r/>
    </w:p>
    <w:p>
      <w:pPr>
        <w:numPr>
          <w:ilvl w:val="0"/>
          <w:numId w:val="30"/>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参加政府采购活动前3年内在经营活动中没有重大违法记录（提供书面声明）</w:t>
      </w:r>
      <w:r>
        <w:rPr>
          <w:rFonts w:hint="eastAsia" w:ascii="宋体" w:hAnsi="宋体"/>
          <w:color w:val="auto"/>
          <w:szCs w:val="21"/>
          <w:highlight w:val="none"/>
          <w:shd w:val="clear" w:color="auto" w:fill="auto"/>
          <w:lang w:eastAsia="zh-CN"/>
        </w:rPr>
        <w:t xml:space="preserve">。</w:t>
      </w:r>
      <w:r/>
    </w:p>
    <w:p>
      <w:pPr>
        <w:numPr>
          <w:ilvl w:val="0"/>
          <w:numId w:val="27"/>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符合性审查响应文件</w:t>
      </w:r>
      <w:r/>
    </w:p>
    <w:p>
      <w:pPr>
        <w:numPr>
          <w:ilvl w:val="0"/>
          <w:numId w:val="31"/>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服务要求</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商务条款</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rPr>
        <w:t xml:space="preserve">偏离表；</w:t>
      </w:r>
      <w:r/>
    </w:p>
    <w:p>
      <w:pPr>
        <w:numPr>
          <w:ilvl w:val="0"/>
          <w:numId w:val="31"/>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投标（响应）保证承诺书；</w:t>
      </w:r>
      <w:r/>
    </w:p>
    <w:p>
      <w:pPr>
        <w:numPr>
          <w:ilvl w:val="0"/>
          <w:numId w:val="31"/>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其他需供应商对本次响应的详细说明、承诺。</w:t>
      </w:r>
      <w:r/>
    </w:p>
    <w:p>
      <w:pPr>
        <w:numPr>
          <w:ilvl w:val="0"/>
          <w:numId w:val="27"/>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综合评审响应文件</w:t>
      </w:r>
      <w:r/>
    </w:p>
    <w:p>
      <w:pPr>
        <w:numPr>
          <w:ilvl w:val="0"/>
          <w:numId w:val="32"/>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项目具体实施方案；</w:t>
      </w:r>
      <w:r/>
    </w:p>
    <w:p>
      <w:pPr>
        <w:numPr>
          <w:ilvl w:val="0"/>
          <w:numId w:val="32"/>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履约期限、后续服务等响应承诺；</w:t>
      </w:r>
      <w:r/>
    </w:p>
    <w:p>
      <w:pPr>
        <w:numPr>
          <w:ilvl w:val="0"/>
          <w:numId w:val="32"/>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与本次磋商有关的其他资料。</w:t>
      </w:r>
      <w:r/>
    </w:p>
    <w:p>
      <w:pPr>
        <w:numPr>
          <w:ilvl w:val="0"/>
          <w:numId w:val="27"/>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企业报价折扣证明</w:t>
      </w:r>
      <w:r/>
    </w:p>
    <w:p>
      <w:pPr>
        <w:numPr>
          <w:ilvl w:val="0"/>
          <w:numId w:val="33"/>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中型、小型或微型企业、残疾人企业、监狱企业的相关材料。</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如为</w:t>
      </w:r>
      <w:r>
        <w:rPr>
          <w:rFonts w:hint="eastAsia" w:ascii="宋体" w:hAnsi="宋体"/>
          <w:color w:val="auto"/>
          <w:szCs w:val="21"/>
          <w:highlight w:val="none"/>
          <w:shd w:val="clear" w:color="auto" w:fill="auto"/>
          <w:lang w:eastAsia="zh-CN"/>
        </w:rPr>
        <w:t xml:space="preserve">）</w:t>
      </w:r>
      <w:r/>
    </w:p>
    <w:p>
      <w:pPr>
        <w:spacing w:line="400" w:lineRule="exact"/>
        <w:rPr>
          <w:rFonts w:ascii="宋体"/>
          <w:color w:val="auto"/>
          <w:szCs w:val="22"/>
          <w:highlight w:val="none"/>
          <w:shd w:val="clear" w:color="auto" w:fill="auto"/>
        </w:rPr>
      </w:pPr>
      <w:r>
        <w:rPr>
          <w:rFonts w:hint="eastAsia" w:ascii="宋体" w:hAnsi="宋体"/>
          <w:color w:val="auto"/>
          <w:szCs w:val="22"/>
          <w:highlight w:val="none"/>
          <w:shd w:val="clear" w:color="auto" w:fill="auto"/>
        </w:rPr>
        <w:t xml:space="preserve">注：响应单位成交后须提供一份与电子响应文件内容一致的纸质响应文件（装订成册）。</w:t>
      </w:r>
      <w:r/>
    </w:p>
    <w:p>
      <w:pPr>
        <w:numPr>
          <w:ilvl w:val="0"/>
          <w:numId w:val="26"/>
        </w:numPr>
        <w:spacing w:line="400" w:lineRule="exact"/>
        <w:rPr>
          <w:rFonts w:hint="eastAsia" w:ascii="宋体" w:hAnsi="宋体"/>
          <w:b/>
          <w:bCs/>
          <w:color w:val="auto"/>
          <w:highlight w:val="none"/>
          <w:shd w:val="clear" w:color="auto" w:fill="auto"/>
        </w:rPr>
      </w:pPr>
      <w:r>
        <w:rPr>
          <w:rFonts w:hint="eastAsia" w:ascii="宋体" w:hAnsi="宋体"/>
          <w:b/>
          <w:bCs/>
          <w:color w:val="auto"/>
          <w:highlight w:val="none"/>
          <w:shd w:val="clear" w:color="auto" w:fill="auto"/>
        </w:rPr>
        <w:t xml:space="preserve">电子投标（响应）文件的编制与提交 </w:t>
      </w:r>
      <w:r/>
    </w:p>
    <w:p>
      <w:pPr>
        <w:numPr>
          <w:ilvl w:val="0"/>
          <w:numId w:val="34"/>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电子响应文件按上述文件组成统一顺序、统一格式编写，并在首页编制“响应文件目录”。</w:t>
      </w:r>
      <w:r/>
    </w:p>
    <w:p>
      <w:pPr>
        <w:numPr>
          <w:ilvl w:val="0"/>
          <w:numId w:val="34"/>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电子响应文件制作</w:t>
      </w:r>
      <w:r/>
    </w:p>
    <w:p>
      <w:pPr>
        <w:numPr>
          <w:ilvl w:val="0"/>
          <w:numId w:val="35"/>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在苏采云系统中下载采购文件后，点击“客户端下载地址”，下载投标文件客户端，查看客户端使用说明。</w:t>
      </w:r>
      <w:r/>
    </w:p>
    <w:p>
      <w:pPr>
        <w:numPr>
          <w:ilvl w:val="0"/>
          <w:numId w:val="35"/>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将下载的采购文件导入投标文件客户端，按照《操作手册》完成投标文件的编制和加盖电子签章。</w:t>
      </w:r>
      <w:r/>
    </w:p>
    <w:p>
      <w:pPr>
        <w:numPr>
          <w:ilvl w:val="0"/>
          <w:numId w:val="35"/>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导出制作完成的投标文件，上传至苏采云系统。</w:t>
      </w:r>
      <w:r/>
    </w:p>
    <w:p>
      <w:pPr>
        <w:spacing w:line="400" w:lineRule="atLeast"/>
        <w:widowControl/>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注：具体投标文件编制教程查看苏采云系统中的客户端使用说明和供应商《操作手册》。</w:t>
      </w:r>
      <w:r/>
    </w:p>
    <w:p>
      <w:pPr>
        <w:numPr>
          <w:ilvl w:val="0"/>
          <w:numId w:val="34"/>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rPr>
          <w:rFonts w:hint="eastAsia" w:ascii="宋体" w:hAnsi="宋体"/>
          <w:color w:val="auto"/>
          <w:szCs w:val="21"/>
          <w:highlight w:val="none"/>
          <w:shd w:val="clear" w:color="auto" w:fill="auto"/>
        </w:rPr>
        <w:t xml:space="preserve">电子投标文件中的资料应按采购文件的要求加盖响应单位的电子签章或公章。</w:t>
      </w:r>
      <w:r/>
    </w:p>
    <w:p>
      <w:pPr>
        <w:numPr>
          <w:ilvl w:val="0"/>
          <w:numId w:val="34"/>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未按照要求编制电子投标文件，未按照要求在电子投标文件上加盖电子签章的，均视为无效投标。</w:t>
      </w:r>
      <w:r/>
    </w:p>
    <w:p>
      <w:pPr>
        <w:numPr>
          <w:ilvl w:val="0"/>
          <w:numId w:val="18"/>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磋商综合说明：</w:t>
      </w:r>
      <w:r/>
    </w:p>
    <w:p>
      <w:pPr>
        <w:numPr>
          <w:ilvl w:val="0"/>
          <w:numId w:val="36"/>
        </w:numPr>
        <w:ind w:left="567" w:hanging="567"/>
        <w:spacing w:line="400" w:lineRule="exact"/>
        <w:tabs>
          <w:tab w:val="left" w:pos="567"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本次</w:t>
      </w:r>
      <w:r>
        <w:rPr>
          <w:rFonts w:hint="eastAsia" w:ascii="宋体" w:hAnsi="宋体"/>
          <w:color w:val="auto"/>
          <w:szCs w:val="21"/>
          <w:highlight w:val="none"/>
          <w:shd w:val="clear" w:color="auto" w:fill="auto"/>
        </w:rPr>
        <w:t xml:space="preserve">竞争性磋商不分标段</w:t>
      </w:r>
      <w:r>
        <w:rPr>
          <w:rFonts w:ascii="宋体" w:hAnsi="宋体"/>
          <w:color w:val="auto"/>
          <w:szCs w:val="21"/>
          <w:highlight w:val="none"/>
          <w:shd w:val="clear" w:color="auto" w:fill="auto"/>
        </w:rPr>
        <w:t xml:space="preserve">，各供应商须对全部内容进行响应</w:t>
      </w:r>
      <w:r>
        <w:rPr>
          <w:rFonts w:hint="eastAsia" w:ascii="宋体" w:hAnsi="宋体"/>
          <w:color w:val="auto"/>
          <w:szCs w:val="21"/>
          <w:highlight w:val="none"/>
          <w:shd w:val="clear" w:color="auto" w:fill="auto"/>
        </w:rPr>
        <w:t xml:space="preserve">并报价</w:t>
      </w:r>
      <w:r>
        <w:rPr>
          <w:rFonts w:ascii="宋体" w:hAnsi="宋体"/>
          <w:color w:val="auto"/>
          <w:szCs w:val="21"/>
          <w:highlight w:val="none"/>
          <w:shd w:val="clear" w:color="auto" w:fill="auto"/>
        </w:rPr>
        <w:t xml:space="preserve">，只</w:t>
      </w:r>
      <w:r>
        <w:rPr>
          <w:rFonts w:hint="eastAsia" w:ascii="宋体" w:hAnsi="宋体"/>
          <w:color w:val="auto"/>
          <w:szCs w:val="21"/>
          <w:highlight w:val="none"/>
          <w:shd w:val="clear" w:color="auto" w:fill="auto"/>
        </w:rPr>
        <w:t xml:space="preserve">响应其中部分内容或只</w:t>
      </w:r>
      <w:r>
        <w:rPr>
          <w:rFonts w:ascii="宋体" w:hAnsi="宋体"/>
          <w:color w:val="auto"/>
          <w:szCs w:val="21"/>
          <w:highlight w:val="none"/>
          <w:shd w:val="clear" w:color="auto" w:fill="auto"/>
        </w:rPr>
        <w:t xml:space="preserve">报其中部分内容的，</w:t>
      </w:r>
      <w:r>
        <w:rPr>
          <w:rFonts w:hint="eastAsia" w:ascii="宋体" w:hAnsi="宋体"/>
          <w:color w:val="auto"/>
          <w:szCs w:val="21"/>
          <w:highlight w:val="none"/>
          <w:shd w:val="clear" w:color="auto" w:fill="auto"/>
        </w:rPr>
        <w:t xml:space="preserve">视为非实质性响应</w:t>
      </w:r>
      <w:r>
        <w:rPr>
          <w:rFonts w:ascii="宋体" w:hAnsi="宋体"/>
          <w:color w:val="auto"/>
          <w:szCs w:val="21"/>
          <w:highlight w:val="none"/>
          <w:shd w:val="clear" w:color="auto" w:fill="auto"/>
        </w:rPr>
        <w:t xml:space="preserve">，并不得出现选择性报价。</w:t>
      </w:r>
      <w:r/>
    </w:p>
    <w:p>
      <w:pPr>
        <w:numPr>
          <w:ilvl w:val="0"/>
          <w:numId w:val="36"/>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磋商保证金：本项目不收取磋商保证金。</w:t>
      </w:r>
      <w:r/>
    </w:p>
    <w:p>
      <w:pPr>
        <w:numPr>
          <w:ilvl w:val="0"/>
          <w:numId w:val="36"/>
        </w:numPr>
        <w:ind w:left="567" w:hanging="567"/>
        <w:spacing w:line="400" w:lineRule="exact"/>
        <w:tabs>
          <w:tab w:val="left" w:pos="567"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成交服务费：</w:t>
      </w:r>
      <w:r>
        <w:rPr>
          <w:rFonts w:hint="eastAsia" w:ascii="宋体" w:hAnsi="宋体"/>
          <w:color w:val="auto"/>
          <w:szCs w:val="21"/>
          <w:highlight w:val="none"/>
          <w:shd w:val="clear" w:color="auto" w:fill="auto"/>
        </w:rPr>
        <w:t xml:space="preserve">按苏财购告【2016】31号规定的收费标准收取，领取成交通知书时成交单位向采购代理机构一次性付清。</w:t>
      </w:r>
      <w:r/>
    </w:p>
    <w:p>
      <w:pPr>
        <w:ind w:left="540"/>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收费标准：预算金额100万以下部分费率为预算金额的1.5%；预算金额100万-500万部分费率为预算金额的1.1%。</w:t>
      </w:r>
      <w:r/>
    </w:p>
    <w:p>
      <w:pPr>
        <w:ind w:left="539"/>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收款单位</w:t>
      </w:r>
      <w:r>
        <w:rPr>
          <w:rFonts w:ascii="宋体" w:hAnsi="宋体"/>
          <w:color w:val="auto"/>
          <w:szCs w:val="21"/>
          <w:highlight w:val="none"/>
          <w:shd w:val="clear" w:color="auto" w:fill="auto"/>
        </w:rPr>
        <w:t xml:space="preserve">：苏州市原鑫招投标咨询服务有限公司</w:t>
      </w:r>
      <w:r/>
    </w:p>
    <w:p>
      <w:pPr>
        <w:ind w:left="539"/>
        <w:spacing w:line="40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账号：</w:t>
      </w:r>
      <w:r>
        <w:rPr>
          <w:rFonts w:hint="eastAsia" w:ascii="宋体" w:hAnsi="宋体"/>
          <w:color w:val="auto"/>
          <w:szCs w:val="21"/>
          <w:highlight w:val="none"/>
          <w:shd w:val="clear" w:color="auto" w:fill="auto"/>
        </w:rPr>
        <w:t xml:space="preserve">543058193738 </w:t>
      </w:r>
      <w:r/>
    </w:p>
    <w:p>
      <w:pPr>
        <w:ind w:left="539"/>
        <w:spacing w:line="40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开户银行：</w:t>
      </w:r>
      <w:r>
        <w:rPr>
          <w:rFonts w:hint="eastAsia" w:ascii="宋体" w:hAnsi="宋体"/>
          <w:color w:val="auto"/>
          <w:szCs w:val="21"/>
          <w:highlight w:val="none"/>
          <w:shd w:val="clear" w:color="auto" w:fill="auto"/>
        </w:rPr>
        <w:t xml:space="preserve">中行苏州南园支行</w:t>
      </w:r>
      <w:r/>
    </w:p>
    <w:p>
      <w:pPr>
        <w:numPr>
          <w:ilvl w:val="0"/>
          <w:numId w:val="36"/>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磋商说明：</w:t>
      </w:r>
      <w:r/>
    </w:p>
    <w:p>
      <w:pPr>
        <w:numPr>
          <w:ilvl w:val="0"/>
          <w:numId w:val="3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不符合供应商资格要求的磋商响应文件将被拒绝；</w:t>
      </w:r>
      <w:r/>
    </w:p>
    <w:p>
      <w:pPr>
        <w:numPr>
          <w:ilvl w:val="0"/>
          <w:numId w:val="3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参加磋商的供应商必须提供供应商代表的身份证明原件和法定代表人授权委托书原件（法定代表人为磋商代表的可不提供）；</w:t>
      </w:r>
      <w:r/>
    </w:p>
    <w:p>
      <w:pPr>
        <w:numPr>
          <w:ilvl w:val="0"/>
          <w:numId w:val="3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磋商响应文件密封和签署不符合要求的，磋商响应文件将被拒绝；</w:t>
      </w:r>
      <w:r/>
    </w:p>
    <w:p>
      <w:pPr>
        <w:numPr>
          <w:ilvl w:val="0"/>
          <w:numId w:val="3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不同投标（响应）人存在投标(响应)文件制作机器码一致的，视为无效响应； </w:t>
      </w:r>
      <w:r/>
    </w:p>
    <w:p>
      <w:pPr>
        <w:numPr>
          <w:ilvl w:val="0"/>
          <w:numId w:val="3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实质性响应磋商文件不满三家、或进入二次报价的不满三家、或二次报价在采购预算内不满三家的，磋商采购失败。</w:t>
      </w:r>
      <w:r/>
    </w:p>
    <w:p>
      <w:pPr>
        <w:numPr>
          <w:ilvl w:val="0"/>
          <w:numId w:val="37"/>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最终合同单</w:t>
      </w:r>
      <w:r>
        <w:rPr>
          <w:rFonts w:hint="eastAsia" w:ascii="宋体" w:hAnsi="宋体"/>
          <w:color w:val="auto"/>
          <w:highlight w:val="none"/>
          <w:shd w:val="clear" w:color="auto" w:fill="auto"/>
        </w:rPr>
        <w:t xml:space="preserve">价按最终总报价同比例下（上）浮。</w:t>
      </w:r>
      <w:r/>
    </w:p>
    <w:p>
      <w:pPr>
        <w:numPr>
          <w:ilvl w:val="0"/>
          <w:numId w:val="36"/>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项目的终止</w:t>
      </w:r>
      <w:r/>
    </w:p>
    <w:p>
      <w:pPr>
        <w:ind w:firstLine="539"/>
        <w:spacing w:line="40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出现下列情形之一的，</w:t>
      </w:r>
      <w:r>
        <w:rPr>
          <w:rFonts w:hint="eastAsia" w:ascii="宋体" w:hAnsi="宋体"/>
          <w:color w:val="auto"/>
          <w:szCs w:val="21"/>
          <w:highlight w:val="none"/>
          <w:shd w:val="clear" w:color="auto" w:fill="auto"/>
        </w:rPr>
        <w:t xml:space="preserve">将</w:t>
      </w:r>
      <w:r>
        <w:rPr>
          <w:rFonts w:ascii="宋体" w:hAnsi="宋体"/>
          <w:color w:val="auto"/>
          <w:szCs w:val="21"/>
          <w:highlight w:val="none"/>
          <w:shd w:val="clear" w:color="auto" w:fill="auto"/>
        </w:rPr>
        <w:t xml:space="preserve">终止采购活动：</w:t>
      </w:r>
      <w:r/>
    </w:p>
    <w:p>
      <w:pPr>
        <w:numPr>
          <w:ilvl w:val="0"/>
          <w:numId w:val="38"/>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因情况变化，不再符合规定的竞争性磋商采购方式适用情形的；</w:t>
      </w:r>
      <w:r/>
    </w:p>
    <w:p>
      <w:pPr>
        <w:numPr>
          <w:ilvl w:val="0"/>
          <w:numId w:val="38"/>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出现影响采购公正的违法、违规行为的；</w:t>
      </w:r>
      <w:r/>
    </w:p>
    <w:p>
      <w:pPr>
        <w:numPr>
          <w:ilvl w:val="0"/>
          <w:numId w:val="38"/>
        </w:numPr>
        <w:spacing w:line="400" w:lineRule="exact"/>
        <w:tabs>
          <w:tab w:val="left" w:pos="540" w:leader="none"/>
        </w:tabs>
        <w:rPr>
          <w:rFonts w:hint="eastAsia" w:ascii="宋体" w:hAnsi="宋体"/>
          <w:bCs/>
          <w:color w:val="auto"/>
          <w:szCs w:val="21"/>
          <w:highlight w:val="none"/>
          <w:shd w:val="clear" w:color="auto" w:fill="auto"/>
        </w:rPr>
      </w:pPr>
      <w:r>
        <w:rPr>
          <w:rFonts w:hint="eastAsia" w:ascii="宋体" w:hAnsi="宋体"/>
          <w:color w:val="auto"/>
          <w:szCs w:val="21"/>
          <w:highlight w:val="none"/>
          <w:shd w:val="clear" w:color="auto" w:fill="auto"/>
        </w:rPr>
        <w:t xml:space="preserve">在采购</w:t>
      </w:r>
      <w:r>
        <w:rPr>
          <w:rFonts w:ascii="宋体" w:hAnsi="宋体"/>
          <w:color w:val="auto"/>
          <w:szCs w:val="21"/>
          <w:highlight w:val="none"/>
          <w:shd w:val="clear" w:color="auto" w:fill="auto"/>
        </w:rPr>
        <w:t xml:space="preserve">过程中符合竞争要求的供应商或者报价未超过采购预算的供应商不足</w:t>
      </w:r>
      <w:r>
        <w:rPr>
          <w:rFonts w:hint="eastAsia" w:ascii="宋体" w:hAnsi="宋体"/>
          <w:color w:val="auto"/>
          <w:szCs w:val="21"/>
          <w:highlight w:val="none"/>
          <w:shd w:val="clear" w:color="auto" w:fill="auto"/>
        </w:rPr>
        <w:t xml:space="preserve">三</w:t>
      </w:r>
      <w:r>
        <w:rPr>
          <w:rFonts w:ascii="宋体" w:hAnsi="宋体"/>
          <w:color w:val="auto"/>
          <w:szCs w:val="21"/>
          <w:highlight w:val="none"/>
          <w:shd w:val="clear" w:color="auto" w:fill="auto"/>
        </w:rPr>
        <w:t xml:space="preserve">家的。</w:t>
      </w:r>
      <w:r/>
    </w:p>
    <w:p>
      <w:pPr>
        <w:numPr>
          <w:ilvl w:val="0"/>
          <w:numId w:val="36"/>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成交通知书：</w:t>
      </w:r>
      <w:r/>
    </w:p>
    <w:p>
      <w:pPr>
        <w:numPr>
          <w:ilvl w:val="0"/>
          <w:numId w:val="39"/>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确定成交单位后在投标有效期截止前，采购代理机构将以书面形式通知成交的响应单位。</w:t>
      </w:r>
      <w:r/>
    </w:p>
    <w:p>
      <w:pPr>
        <w:numPr>
          <w:ilvl w:val="0"/>
          <w:numId w:val="39"/>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成交通知书将成为合同的组成部分。</w:t>
      </w:r>
      <w:r/>
    </w:p>
    <w:p>
      <w:pPr>
        <w:numPr>
          <w:ilvl w:val="0"/>
          <w:numId w:val="39"/>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采购人或采购代理机构对未成交单位不承担解释未成交原因的义务。</w:t>
      </w:r>
      <w:r/>
    </w:p>
    <w:p>
      <w:pPr>
        <w:numPr>
          <w:ilvl w:val="0"/>
          <w:numId w:val="39"/>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请成交单位在成交结果公告届满之日起30日内,使用CA证书登录“苏采云”系统及时下载成交通知书。因系统存储空</w:t>
      </w:r>
      <w:r>
        <w:rPr>
          <w:rFonts w:hint="eastAsia" w:ascii="宋体" w:hAnsi="宋体"/>
          <w:color w:val="auto"/>
          <w:highlight w:val="none"/>
          <w:shd w:val="clear" w:color="auto" w:fill="auto"/>
        </w:rPr>
        <w:t xml:space="preserve">间有限，自成交结果公告届满之日起30日后，“苏采云”系统不再保证提供下载中标通知书服务,因未及时下载而造成的不利后果由成交单位自行承担。</w:t>
      </w:r>
      <w:r/>
    </w:p>
    <w:p>
      <w:pPr>
        <w:numPr>
          <w:ilvl w:val="0"/>
          <w:numId w:val="36"/>
        </w:numPr>
        <w:ind w:left="567" w:hanging="567"/>
        <w:spacing w:line="400" w:lineRule="exact"/>
        <w:tabs>
          <w:tab w:val="left" w:pos="567" w:leader="none"/>
        </w:tabs>
        <w:rPr>
          <w:rFonts w:hint="eastAsia" w:ascii="宋体" w:hAnsi="宋体"/>
          <w:color w:val="auto"/>
          <w:szCs w:val="21"/>
          <w:highlight w:val="none"/>
          <w:shd w:val="clear" w:color="auto" w:fill="auto"/>
        </w:rPr>
      </w:pPr>
      <w:r>
        <w:rPr>
          <w:color w:val="auto"/>
          <w:highlight w:val="none"/>
          <w:shd w:val="clear" w:color="auto" w:fill="auto"/>
        </w:rPr>
        <w:t xml:space="preserve">参与项目评审的未成交供应商可在成交公告</w:t>
      </w:r>
      <w:r>
        <w:rPr>
          <w:rFonts w:hint="eastAsia"/>
          <w:color w:val="auto"/>
          <w:highlight w:val="none"/>
          <w:shd w:val="clear" w:color="auto" w:fill="auto"/>
        </w:rPr>
        <w:t xml:space="preserve">发布</w:t>
      </w:r>
      <w:r>
        <w:rPr>
          <w:color w:val="auto"/>
          <w:highlight w:val="none"/>
          <w:shd w:val="clear" w:color="auto" w:fill="auto"/>
        </w:rPr>
        <w:t xml:space="preserve">之</w:t>
      </w:r>
      <w:r>
        <w:rPr>
          <w:rFonts w:ascii="宋体" w:hAnsi="宋体"/>
          <w:color w:val="auto"/>
          <w:highlight w:val="none"/>
          <w:shd w:val="clear" w:color="auto" w:fill="auto"/>
        </w:rPr>
        <w:t xml:space="preserve">日起7个工</w:t>
      </w:r>
      <w:r>
        <w:rPr>
          <w:color w:val="auto"/>
          <w:highlight w:val="none"/>
          <w:shd w:val="clear" w:color="auto" w:fill="auto"/>
        </w:rPr>
        <w:t xml:space="preserve">作日内电话咨询采购代理机构索取《未成交通知书》，采购代理机构应以电子邮件形式告知。未成交供应商未按约定的时间和方式获取告知信息的，视为自动放弃</w:t>
      </w:r>
      <w:r>
        <w:rPr>
          <w:rFonts w:hint="eastAsia"/>
          <w:color w:val="auto"/>
          <w:highlight w:val="none"/>
          <w:shd w:val="clear" w:color="auto" w:fill="auto"/>
        </w:rPr>
        <w:t xml:space="preserve">。</w:t>
      </w:r>
      <w:r/>
    </w:p>
    <w:p>
      <w:pPr>
        <w:numPr>
          <w:ilvl w:val="0"/>
          <w:numId w:val="36"/>
        </w:numPr>
        <w:ind w:left="567" w:hanging="567"/>
        <w:spacing w:line="400" w:lineRule="exact"/>
        <w:tabs>
          <w:tab w:val="left" w:pos="567"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凡涉及</w:t>
      </w:r>
      <w:r>
        <w:rPr>
          <w:rFonts w:hint="eastAsia" w:ascii="宋体" w:hAnsi="宋体"/>
          <w:color w:val="auto"/>
          <w:szCs w:val="21"/>
          <w:highlight w:val="none"/>
          <w:shd w:val="clear" w:color="auto" w:fill="auto"/>
        </w:rPr>
        <w:t xml:space="preserve">采购文件</w:t>
      </w:r>
      <w:r>
        <w:rPr>
          <w:rFonts w:ascii="宋体" w:hAnsi="宋体"/>
          <w:color w:val="auto"/>
          <w:szCs w:val="21"/>
          <w:highlight w:val="none"/>
          <w:shd w:val="clear" w:color="auto" w:fill="auto"/>
        </w:rPr>
        <w:t xml:space="preserve">的补充说明和修改，均以</w:t>
      </w:r>
      <w:r>
        <w:rPr>
          <w:rFonts w:hint="eastAsia" w:ascii="宋体" w:hAnsi="宋体"/>
          <w:color w:val="auto"/>
          <w:szCs w:val="21"/>
          <w:highlight w:val="none"/>
          <w:shd w:val="clear" w:color="auto" w:fill="auto"/>
        </w:rPr>
        <w:t xml:space="preserve">网上发布的</w:t>
      </w:r>
      <w:r>
        <w:rPr>
          <w:rFonts w:ascii="宋体" w:hAnsi="宋体"/>
          <w:color w:val="auto"/>
          <w:szCs w:val="21"/>
          <w:highlight w:val="none"/>
          <w:shd w:val="clear" w:color="auto" w:fill="auto"/>
        </w:rPr>
        <w:t xml:space="preserve">通知为准</w:t>
      </w:r>
      <w:r>
        <w:rPr>
          <w:rFonts w:hint="eastAsia" w:ascii="宋体" w:hAnsi="宋体"/>
          <w:color w:val="auto"/>
          <w:szCs w:val="21"/>
          <w:highlight w:val="none"/>
          <w:shd w:val="clear" w:color="auto" w:fill="auto"/>
        </w:rPr>
        <w:t xml:space="preserve">。</w:t>
      </w:r>
      <w:r/>
    </w:p>
    <w:p>
      <w:pPr>
        <w:numPr>
          <w:ilvl w:val="0"/>
          <w:numId w:val="18"/>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政府采购相关政策</w:t>
      </w:r>
      <w:r/>
    </w:p>
    <w:p>
      <w:pPr>
        <w:numPr>
          <w:ilvl w:val="0"/>
          <w:numId w:val="40"/>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关于对参与供应商信用记录的政府采购要求：</w:t>
      </w:r>
      <w:r/>
    </w:p>
    <w:p>
      <w:pPr>
        <w:numPr>
          <w:ilvl w:val="0"/>
          <w:numId w:val="4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采购代理机构会在接收响应文件截止时间后，在信用中国（www.creditchina.gov.cn）</w:t>
      </w:r>
      <w:r>
        <w:rPr>
          <w:rFonts w:hint="eastAsia" w:ascii="宋体" w:hAnsi="宋体"/>
          <w:color w:val="auto"/>
          <w:szCs w:val="21"/>
          <w:highlight w:val="none"/>
          <w:shd w:val="clear" w:color="auto" w:fill="auto"/>
          <w:lang w:val="en-US" w:eastAsia="zh-CN"/>
        </w:rPr>
        <w:t xml:space="preserve">等</w:t>
      </w:r>
      <w:r>
        <w:rPr>
          <w:rFonts w:hint="eastAsia" w:ascii="宋体" w:hAnsi="宋体"/>
          <w:color w:val="auto"/>
          <w:szCs w:val="21"/>
          <w:highlight w:val="none"/>
          <w:shd w:val="clear" w:color="auto" w:fill="auto"/>
        </w:rPr>
        <w:t xml:space="preserve">网站输入供应商全称或统一社会信用代码查询信用记录，并将查询结果递交评审小组。</w:t>
      </w:r>
      <w:r/>
    </w:p>
    <w:p>
      <w:pPr>
        <w:numPr>
          <w:ilvl w:val="0"/>
          <w:numId w:val="4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B、财政部门与法院、工商、税务等部门联合惩戒的失信信息，包括：</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 被列入失信被执行人名单；</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 被列入重大税收违法案件当事人名单；</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4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40"/>
        </w:numPr>
        <w:spacing w:line="400" w:lineRule="exact"/>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针对中小企业、监狱企业、残疾人企业的评审：</w:t>
      </w:r>
      <w:r/>
    </w:p>
    <w:p>
      <w:pPr>
        <w:numPr>
          <w:ilvl w:val="0"/>
          <w:numId w:val="42"/>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根据《政府采购促进中小企业发展管理办法》、《关于促进残疾人就业政府采购政策的通知》（财库〔2017〕141号）、《关于政府采购支持监狱企业发展有关问题的通知》（财库〔2014〕68号）及《关于进一步加大政府采购支持中小企业力度的通知》 （财库〔2022〕19号）等文件的精神，对属于小微企业、监狱企业、残疾人企业给予价格评审加分。</w:t>
      </w:r>
      <w:r/>
    </w:p>
    <w:p>
      <w:pPr>
        <w:numPr>
          <w:ilvl w:val="0"/>
          <w:numId w:val="42"/>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响应单位为小型或微型企业、残疾人企业或监狱企业的，其价格在评审时给予 20%的扣除，用扣除后的价格参</w:t>
      </w:r>
      <w:r>
        <w:rPr>
          <w:rFonts w:hint="eastAsia" w:ascii="宋体" w:hAnsi="宋体"/>
          <w:bCs/>
          <w:color w:val="auto"/>
          <w:szCs w:val="21"/>
          <w:highlight w:val="none"/>
          <w:shd w:val="clear" w:color="auto" w:fill="auto"/>
        </w:rPr>
        <w:t xml:space="preserve">与评审。如扣除后的价格为最低价的，则作为评审基准价，若最后中标，中标价格则以实际投标报价为准。残疾人企业或监狱企业属于小型、微型企业的，不重复享受政策。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numPr>
          <w:ilvl w:val="0"/>
          <w:numId w:val="42"/>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依据《政府采购促进中小企业发展管理办法》规定享受扶持政策获得政府采购合同的，小微企业不得将合同分包给大中型企业，中型企业不得将合同分包给大型企业。</w:t>
      </w:r>
      <w:r/>
    </w:p>
    <w:p>
      <w:pPr>
        <w:ind w:left="540"/>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注：①填报“中小企业声明函”需严格按“工信部联企业〔2011〕300号通知中的《中小企业划型标准规定》进行。②若供应商提供的声明函或认定证明为虚假材料，按“政府采购法”相关规定处理并报请政府监管部门给予行政处罚。</w:t>
      </w:r>
      <w:r/>
    </w:p>
    <w:p>
      <w:pPr>
        <w:numPr>
          <w:ilvl w:val="0"/>
          <w:numId w:val="40"/>
        </w:numPr>
        <w:spacing w:line="400" w:lineRule="exact"/>
        <w:tabs>
          <w:tab w:val="left" w:pos="525"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质疑事项</w:t>
      </w:r>
      <w:r/>
    </w:p>
    <w:p>
      <w:pPr>
        <w:numPr>
          <w:ilvl w:val="0"/>
          <w:numId w:val="43"/>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numPr>
          <w:ilvl w:val="0"/>
          <w:numId w:val="44"/>
        </w:numPr>
        <w:ind w:left="567" w:firstLine="0"/>
        <w:spacing w:line="400" w:lineRule="exact"/>
        <w:tabs>
          <w:tab w:val="left" w:pos="540" w:leader="none"/>
        </w:tabs>
        <w:rPr>
          <w:rFonts w:hint="eastAsia" w:ascii="宋体" w:hAnsi="宋体"/>
          <w:color w:val="auto"/>
          <w:highlight w:val="none"/>
          <w:shd w:val="clear" w:color="auto" w:fill="auto"/>
        </w:rPr>
      </w:pPr>
      <w:r>
        <w:rPr>
          <w:rFonts w:hint="eastAsia" w:ascii="宋体" w:hAnsi="宋体"/>
          <w:bCs/>
          <w:color w:val="auto"/>
          <w:szCs w:val="21"/>
          <w:highlight w:val="none"/>
          <w:shd w:val="clear" w:color="auto" w:fill="auto"/>
        </w:rPr>
        <w:t xml:space="preserve">对</w:t>
      </w:r>
      <w:r>
        <w:rPr>
          <w:rFonts w:hint="eastAsia" w:ascii="宋体" w:hAnsi="宋体"/>
          <w:color w:val="auto"/>
          <w:highlight w:val="none"/>
          <w:shd w:val="clear" w:color="auto" w:fill="auto"/>
        </w:rPr>
        <w:t xml:space="preserve">可以质疑的采购文件提出质疑的，为收到采购文件之日或者采购文件公告期限届满之日；</w:t>
      </w:r>
      <w:r/>
    </w:p>
    <w:p>
      <w:pPr>
        <w:numPr>
          <w:ilvl w:val="0"/>
          <w:numId w:val="44"/>
        </w:numPr>
        <w:ind w:left="567" w:firstLine="0"/>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对采购过程提出质疑的，为各采购程序环节结束之日；</w:t>
      </w:r>
      <w:r/>
    </w:p>
    <w:p>
      <w:pPr>
        <w:numPr>
          <w:ilvl w:val="0"/>
          <w:numId w:val="44"/>
        </w:numPr>
        <w:ind w:left="567" w:firstLine="0"/>
        <w:spacing w:line="400" w:lineRule="exact"/>
        <w:tabs>
          <w:tab w:val="left" w:pos="540" w:leader="none"/>
        </w:tabs>
        <w:rPr>
          <w:rFonts w:hint="eastAsia" w:ascii="宋体" w:hAnsi="宋体"/>
          <w:bCs/>
          <w:color w:val="auto"/>
          <w:szCs w:val="21"/>
          <w:highlight w:val="none"/>
          <w:shd w:val="clear" w:color="auto" w:fill="auto"/>
        </w:rPr>
      </w:pPr>
      <w:r>
        <w:rPr>
          <w:rFonts w:hint="eastAsia" w:ascii="宋体" w:hAnsi="宋体"/>
          <w:color w:val="auto"/>
          <w:highlight w:val="none"/>
          <w:shd w:val="clear" w:color="auto" w:fill="auto"/>
        </w:rPr>
        <w:t xml:space="preserve">对中标或</w:t>
      </w:r>
      <w:r>
        <w:rPr>
          <w:rFonts w:hint="eastAsia" w:ascii="宋体" w:hAnsi="宋体"/>
          <w:bCs/>
          <w:color w:val="auto"/>
          <w:szCs w:val="21"/>
          <w:highlight w:val="none"/>
          <w:shd w:val="clear" w:color="auto" w:fill="auto"/>
        </w:rPr>
        <w:t xml:space="preserve">者成交结果提出质疑的，为中标或者成交结果公告期限届满之日。 </w:t>
      </w:r>
      <w:r/>
    </w:p>
    <w:p>
      <w:pPr>
        <w:numPr>
          <w:ilvl w:val="0"/>
          <w:numId w:val="43"/>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43"/>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供应商应当在法定质疑期内一次性提出针对同一采购程序环节的质疑。供应商如在法定期限内对同一采购程序环节提出多次质疑的，代理将只对供应商第一次质疑作出答复。</w:t>
      </w:r>
      <w:r>
        <w:rPr>
          <w:rFonts w:ascii="宋体" w:hAnsi="宋体"/>
          <w:bCs/>
          <w:color w:val="auto"/>
          <w:szCs w:val="21"/>
          <w:highlight w:val="none"/>
          <w:shd w:val="clear" w:color="auto" w:fill="auto"/>
        </w:rPr>
        <w:t xml:space="preserve">迟于相关规定时间提交的</w:t>
      </w:r>
      <w:r>
        <w:rPr>
          <w:rFonts w:hint="eastAsia" w:ascii="宋体" w:hAnsi="宋体"/>
          <w:bCs/>
          <w:color w:val="auto"/>
          <w:szCs w:val="21"/>
          <w:highlight w:val="none"/>
          <w:shd w:val="clear" w:color="auto" w:fill="auto"/>
        </w:rPr>
        <w:t xml:space="preserve">质疑</w:t>
      </w:r>
      <w:r>
        <w:rPr>
          <w:rFonts w:ascii="宋体" w:hAnsi="宋体"/>
          <w:bCs/>
          <w:color w:val="auto"/>
          <w:szCs w:val="21"/>
          <w:highlight w:val="none"/>
          <w:shd w:val="clear" w:color="auto" w:fill="auto"/>
        </w:rPr>
        <w:t xml:space="preserve">，</w:t>
      </w:r>
      <w:r>
        <w:rPr>
          <w:rFonts w:hint="eastAsia" w:ascii="宋体" w:hAnsi="宋体"/>
          <w:bCs/>
          <w:color w:val="auto"/>
          <w:szCs w:val="21"/>
          <w:highlight w:val="none"/>
          <w:shd w:val="clear" w:color="auto" w:fill="auto"/>
        </w:rPr>
        <w:t xml:space="preserve">采购方或</w:t>
      </w:r>
      <w:r>
        <w:rPr>
          <w:rFonts w:ascii="宋体" w:hAnsi="宋体"/>
          <w:bCs/>
          <w:color w:val="auto"/>
          <w:szCs w:val="21"/>
          <w:highlight w:val="none"/>
          <w:shd w:val="clear" w:color="auto" w:fill="auto"/>
        </w:rPr>
        <w:t xml:space="preserve">采购代理机构</w:t>
      </w:r>
      <w:r>
        <w:rPr>
          <w:rFonts w:hint="eastAsia" w:ascii="宋体" w:hAnsi="宋体"/>
          <w:bCs/>
          <w:color w:val="auto"/>
          <w:szCs w:val="21"/>
          <w:highlight w:val="none"/>
          <w:shd w:val="clear" w:color="auto" w:fill="auto"/>
        </w:rPr>
        <w:t xml:space="preserve">将按照相关法律法规的规定</w:t>
      </w:r>
      <w:r>
        <w:rPr>
          <w:rFonts w:ascii="宋体" w:hAnsi="宋体"/>
          <w:bCs/>
          <w:color w:val="auto"/>
          <w:szCs w:val="21"/>
          <w:highlight w:val="none"/>
          <w:shd w:val="clear" w:color="auto" w:fill="auto"/>
        </w:rPr>
        <w:t xml:space="preserve">拒绝回答</w:t>
      </w:r>
      <w:r>
        <w:rPr>
          <w:rFonts w:hint="eastAsia" w:ascii="宋体" w:hAnsi="宋体"/>
          <w:bCs/>
          <w:color w:val="auto"/>
          <w:szCs w:val="21"/>
          <w:highlight w:val="none"/>
          <w:shd w:val="clear" w:color="auto" w:fill="auto"/>
        </w:rPr>
        <w:t xml:space="preserve">。</w:t>
      </w:r>
      <w:r/>
    </w:p>
    <w:p>
      <w:pPr>
        <w:ind w:left="540"/>
        <w:spacing w:line="400" w:lineRule="exact"/>
        <w:tabs>
          <w:tab w:val="left" w:pos="540" w:leader="none"/>
        </w:tabs>
        <w:rPr>
          <w:rFonts w:hint="eastAsia" w:ascii="宋体" w:hAnsi="宋体"/>
          <w:color w:val="auto"/>
          <w:highlight w:val="none"/>
          <w:shd w:val="clear" w:color="auto" w:fill="auto"/>
        </w:rPr>
      </w:pPr>
      <w:r>
        <w:rPr>
          <w:rFonts w:hint="eastAsia" w:ascii="宋体" w:hAnsi="宋体"/>
          <w:bCs/>
          <w:color w:val="auto"/>
          <w:szCs w:val="21"/>
          <w:highlight w:val="none"/>
          <w:shd w:val="clear" w:color="auto" w:fill="auto"/>
        </w:rPr>
        <w:t xml:space="preserve">质疑</w:t>
      </w:r>
      <w:r>
        <w:rPr>
          <w:rFonts w:hint="eastAsia" w:ascii="宋体" w:hAnsi="宋体"/>
          <w:color w:val="auto"/>
          <w:highlight w:val="none"/>
          <w:shd w:val="clear" w:color="auto" w:fill="auto"/>
        </w:rPr>
        <w:t xml:space="preserve">联系部门：业务部-金健</w:t>
      </w:r>
      <w:r/>
    </w:p>
    <w:p>
      <w:pPr>
        <w:ind w:left="540"/>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联系电话：0512-68364647/68361806</w:t>
      </w:r>
      <w:r/>
    </w:p>
    <w:p>
      <w:pPr>
        <w:ind w:left="540"/>
        <w:spacing w:line="400" w:lineRule="exact"/>
        <w:tabs>
          <w:tab w:val="left" w:pos="540" w:leader="none"/>
        </w:tabs>
        <w:rPr>
          <w:rFonts w:hint="eastAsia" w:ascii="宋体" w:hAnsi="宋体"/>
          <w:bCs/>
          <w:color w:val="auto"/>
          <w:szCs w:val="21"/>
          <w:highlight w:val="none"/>
          <w:shd w:val="clear" w:color="auto" w:fill="auto"/>
        </w:rPr>
      </w:pPr>
      <w:r>
        <w:rPr>
          <w:rFonts w:hint="eastAsia" w:ascii="宋体" w:hAnsi="宋体"/>
          <w:color w:val="auto"/>
          <w:highlight w:val="none"/>
          <w:shd w:val="clear" w:color="auto" w:fill="auto"/>
        </w:rPr>
        <w:t xml:space="preserve">通讯地址：</w:t>
      </w:r>
      <w:r>
        <w:rPr>
          <w:rFonts w:ascii="宋体" w:hAnsi="宋体"/>
          <w:bCs/>
          <w:color w:val="auto"/>
          <w:szCs w:val="21"/>
          <w:highlight w:val="none"/>
          <w:shd w:val="clear" w:color="auto" w:fill="auto"/>
        </w:rPr>
        <w:t xml:space="preserve">苏州市</w:t>
      </w:r>
      <w:r>
        <w:rPr>
          <w:rFonts w:hint="eastAsia" w:ascii="宋体" w:hAnsi="宋体"/>
          <w:bCs/>
          <w:color w:val="auto"/>
          <w:szCs w:val="21"/>
          <w:highlight w:val="none"/>
          <w:shd w:val="clear" w:color="auto" w:fill="auto"/>
        </w:rPr>
        <w:t xml:space="preserve">三香路万盛大厦13楼B 座</w:t>
      </w:r>
      <w:r/>
    </w:p>
    <w:p>
      <w:pPr>
        <w:numPr>
          <w:ilvl w:val="0"/>
          <w:numId w:val="43"/>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43"/>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43"/>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18"/>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磋商程序：</w:t>
      </w:r>
      <w:r/>
    </w:p>
    <w:p>
      <w:pPr>
        <w:numPr>
          <w:ilvl w:val="0"/>
          <w:numId w:val="45"/>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采购代理机构按本采购文件规定的时间、地点主持磋商采购活动。</w:t>
      </w:r>
      <w:r/>
    </w:p>
    <w:p>
      <w:pPr>
        <w:numPr>
          <w:ilvl w:val="0"/>
          <w:numId w:val="45"/>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45"/>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在磋商响应文件网上递交截止时间止成功解密的磋商供应商少于三家，则本次采购失败。</w:t>
      </w:r>
      <w:r/>
    </w:p>
    <w:p>
      <w:pPr>
        <w:numPr>
          <w:ilvl w:val="0"/>
          <w:numId w:val="45"/>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由磋商小组审查供应商解密的响应文件。</w:t>
      </w:r>
      <w:r/>
    </w:p>
    <w:p>
      <w:pPr>
        <w:numPr>
          <w:ilvl w:val="0"/>
          <w:numId w:val="45"/>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45"/>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highlight w:val="none"/>
          <w:shd w:val="clear" w:color="auto" w:fill="auto"/>
        </w:rPr>
        <w:t xml:space="preserve">磋商小组要求供应商澄清、</w:t>
      </w:r>
      <w:r>
        <w:rPr>
          <w:rFonts w:hint="eastAsia" w:ascii="宋体" w:hAnsi="宋体"/>
          <w:color w:val="auto"/>
          <w:szCs w:val="21"/>
          <w:highlight w:val="none"/>
          <w:shd w:val="clear" w:color="auto" w:fill="auto"/>
        </w:rPr>
        <w:t xml:space="preserve">说明或者更正响应文件应当以书面形式做出。供应商的澄清、说明或者更正应当由其单位加盖电子公章。</w:t>
      </w:r>
      <w:r/>
    </w:p>
    <w:p>
      <w:pPr>
        <w:numPr>
          <w:ilvl w:val="0"/>
          <w:numId w:val="46"/>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本项目</w:t>
      </w:r>
      <w:r>
        <w:rPr>
          <w:rFonts w:hint="eastAsia" w:ascii="宋体" w:hAnsi="宋体"/>
          <w:color w:val="auto"/>
          <w:highlight w:val="none"/>
          <w:shd w:val="clear" w:color="auto" w:fill="auto"/>
        </w:rPr>
        <w:t xml:space="preserve">供应商</w:t>
      </w:r>
      <w:r>
        <w:rPr>
          <w:rFonts w:hint="eastAsia" w:ascii="宋体" w:hAnsi="宋体"/>
          <w:color w:val="auto"/>
          <w:szCs w:val="21"/>
          <w:highlight w:val="none"/>
          <w:shd w:val="clear" w:color="auto" w:fill="auto"/>
        </w:rPr>
        <w:t xml:space="preserve">的澄清、说明或者补正采用线上澄清：磋商小组将通过“苏采云”系统向供应商发布“澄清要求</w:t>
      </w:r>
      <w:r>
        <w:rPr>
          <w:rFonts w:hint="eastAsia" w:ascii="宋体" w:hAnsi="宋体"/>
          <w:color w:val="auto"/>
          <w:highlight w:val="none"/>
          <w:shd w:val="clear" w:color="auto" w:fill="auto"/>
        </w:rPr>
        <w:t xml:space="preserve">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color w:val="auto"/>
          <w:szCs w:val="21"/>
          <w:highlight w:val="none"/>
          <w:shd w:val="clear" w:color="auto" w:fill="auto"/>
        </w:rPr>
        <w:t xml:space="preserve">商应随时保持系统在线，如因供应商自身原因未在规定时间内提交澄清确认资料的，导致的不利后果由供应商自行承担）。</w:t>
      </w:r>
      <w:r/>
    </w:p>
    <w:p>
      <w:pPr>
        <w:numPr>
          <w:ilvl w:val="0"/>
          <w:numId w:val="45"/>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对</w:t>
      </w:r>
      <w:r>
        <w:rPr>
          <w:rFonts w:hint="eastAsia" w:ascii="宋体" w:hAnsi="宋体"/>
          <w:color w:val="auto"/>
          <w:highlight w:val="none"/>
          <w:shd w:val="clear" w:color="auto" w:fill="auto"/>
        </w:rPr>
        <w:t xml:space="preserve">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45"/>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45"/>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45"/>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highlight w:val="none"/>
          <w:shd w:val="clear" w:color="auto" w:fill="auto"/>
        </w:rPr>
        <w:t xml:space="preserve">供应商未在磋商小组规定的时间内在“苏采云”系统中提交最后报价的视为放弃磋商，其响应文件按无效响应处理，最后报</w:t>
      </w:r>
      <w:r>
        <w:rPr>
          <w:rFonts w:hint="eastAsia" w:ascii="宋体" w:hAnsi="宋体"/>
          <w:color w:val="auto"/>
          <w:szCs w:val="21"/>
          <w:highlight w:val="none"/>
          <w:shd w:val="clear" w:color="auto" w:fill="auto"/>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0"/>
          <w:numId w:val="47"/>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已提交响应文件的供应商，在提交最后报价之前，可以根据磋商情况退出磋商，并在“苏采云”系统中提交“退出磋商函”并加盖CA电子公章。</w:t>
      </w:r>
      <w:r/>
    </w:p>
    <w:p>
      <w:pPr>
        <w:numPr>
          <w:ilvl w:val="0"/>
          <w:numId w:val="47"/>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进入项目评审流程后，建议各供应商法定代表人或授权委托人始终保持通讯顺畅，及时登录苏采云系统查阅、答复相关信息。 </w:t>
      </w:r>
      <w:r/>
    </w:p>
    <w:p>
      <w:pPr>
        <w:numPr>
          <w:ilvl w:val="0"/>
          <w:numId w:val="45"/>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经</w:t>
      </w:r>
      <w:r>
        <w:rPr>
          <w:rFonts w:hint="eastAsia" w:ascii="宋体" w:hAnsi="宋体"/>
          <w:color w:val="auto"/>
          <w:highlight w:val="none"/>
          <w:shd w:val="clear" w:color="auto" w:fill="auto"/>
        </w:rPr>
        <w:t xml:space="preserve">磋商确定最终采购需求和提交最后报价的供应商后，由磋商小组采用综合评分法对提交最后报价的供应商的响应文件和最后报价进行综合评分。 </w:t>
      </w:r>
      <w:r/>
    </w:p>
    <w:p>
      <w:pPr>
        <w:numPr>
          <w:ilvl w:val="0"/>
          <w:numId w:val="45"/>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磋商小组根据磋商成交原则确定成交供应商，并将结果通知所有参加磋商的供应商。</w:t>
      </w:r>
      <w:r/>
    </w:p>
    <w:p>
      <w:pPr>
        <w:numPr>
          <w:ilvl w:val="0"/>
          <w:numId w:val="45"/>
        </w:numPr>
        <w:spacing w:line="400" w:lineRule="exact"/>
        <w:tabs>
          <w:tab w:val="left" w:pos="540" w:leader="none"/>
        </w:tabs>
        <w:rPr>
          <w:rFonts w:hint="eastAsia" w:ascii="宋体" w:hAnsi="宋体" w:cs="宋体"/>
          <w:color w:val="auto"/>
          <w:szCs w:val="21"/>
          <w:highlight w:val="none"/>
          <w:shd w:val="clear" w:color="auto" w:fill="auto"/>
        </w:rPr>
      </w:pPr>
      <w:r>
        <w:rPr>
          <w:rFonts w:hint="eastAsia" w:ascii="宋体" w:hAnsi="宋体"/>
          <w:color w:val="auto"/>
          <w:highlight w:val="none"/>
          <w:shd w:val="clear" w:color="auto" w:fill="auto"/>
        </w:rPr>
        <w:t xml:space="preserve">如磋商</w:t>
      </w:r>
      <w:r>
        <w:rPr>
          <w:rFonts w:hint="eastAsia" w:ascii="宋体" w:hAnsi="宋体"/>
          <w:color w:val="auto"/>
          <w:szCs w:val="21"/>
          <w:highlight w:val="none"/>
          <w:shd w:val="clear" w:color="auto" w:fill="auto"/>
        </w:rPr>
        <w:t xml:space="preserve">过程中出现本采购文件未尽事宜，由磋商小组根据政府采购有关法律、法规讨论决定。</w:t>
      </w:r>
      <w:r/>
    </w:p>
    <w:p>
      <w:pPr>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br w:type="page" w:clear="all"/>
      </w:r>
      <w:r/>
    </w:p>
    <w:p>
      <w:pPr>
        <w:jc w:val="center"/>
        <w:spacing w:line="40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三、磋商成交原则及评分标准</w:t>
      </w:r>
      <w:r/>
    </w:p>
    <w:p>
      <w:pPr>
        <w:ind w:left="-525"/>
        <w:jc w:val="center"/>
        <w:spacing w:line="400" w:lineRule="exact"/>
        <w:tabs>
          <w:tab w:val="left" w:pos="525" w:leader="none"/>
        </w:tabs>
        <w:rPr>
          <w:rFonts w:hint="eastAsia" w:ascii="宋体" w:hAnsi="宋体"/>
          <w:b/>
          <w:color w:val="auto"/>
          <w:highlight w:val="none"/>
          <w:shd w:val="clear" w:color="auto" w:fill="auto"/>
        </w:rPr>
      </w:pPr>
      <w:r>
        <w:rPr>
          <w:rFonts w:hint="eastAsia" w:ascii="宋体" w:hAnsi="宋体"/>
          <w:b/>
          <w:color w:val="auto"/>
          <w:highlight w:val="none"/>
          <w:shd w:val="clear" w:color="auto" w:fill="auto"/>
        </w:rPr>
        <w:t xml:space="preserve">成交原则</w:t>
      </w:r>
      <w:r/>
    </w:p>
    <w:p>
      <w:pPr>
        <w:numPr>
          <w:ilvl w:val="0"/>
          <w:numId w:val="48"/>
        </w:numPr>
        <w:ind w:left="525" w:hanging="525"/>
        <w:spacing w:line="400" w:lineRule="exact"/>
        <w:tabs>
          <w:tab w:val="left" w:pos="525"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本次</w:t>
      </w:r>
      <w:r>
        <w:rPr>
          <w:rFonts w:hint="eastAsia" w:ascii="宋体" w:hAnsi="宋体"/>
          <w:color w:val="auto"/>
          <w:szCs w:val="21"/>
          <w:highlight w:val="none"/>
          <w:shd w:val="clear" w:color="auto" w:fill="auto"/>
        </w:rPr>
        <w:t xml:space="preserve">采购采用综合评分法，即在</w:t>
      </w:r>
      <w:r>
        <w:rPr>
          <w:rFonts w:ascii="宋体" w:hAnsi="宋体"/>
          <w:color w:val="auto"/>
          <w:szCs w:val="21"/>
          <w:highlight w:val="none"/>
          <w:shd w:val="clear" w:color="auto" w:fill="auto"/>
        </w:rPr>
        <w:t xml:space="preserve">响应文件满足磋商文件全部实质性要求</w:t>
      </w:r>
      <w:r>
        <w:rPr>
          <w:rFonts w:hint="eastAsia" w:ascii="宋体" w:hAnsi="宋体"/>
          <w:color w:val="auto"/>
          <w:szCs w:val="21"/>
          <w:highlight w:val="none"/>
          <w:shd w:val="clear" w:color="auto" w:fill="auto"/>
        </w:rPr>
        <w:t xml:space="preserve">，</w:t>
      </w:r>
      <w:r>
        <w:rPr>
          <w:rFonts w:ascii="宋体" w:hAnsi="宋体"/>
          <w:color w:val="auto"/>
          <w:szCs w:val="21"/>
          <w:highlight w:val="none"/>
          <w:shd w:val="clear" w:color="auto" w:fill="auto"/>
        </w:rPr>
        <w:t xml:space="preserve">且按评审因素的量化指标</w:t>
      </w:r>
      <w:r>
        <w:rPr>
          <w:rFonts w:hint="eastAsia" w:ascii="宋体" w:hAnsi="宋体"/>
          <w:color w:val="auto"/>
          <w:szCs w:val="21"/>
          <w:highlight w:val="none"/>
          <w:shd w:val="clear" w:color="auto" w:fill="auto"/>
        </w:rPr>
        <w:t xml:space="preserve">进行</w:t>
      </w:r>
      <w:r>
        <w:rPr>
          <w:rFonts w:ascii="宋体" w:hAnsi="宋体"/>
          <w:color w:val="auto"/>
          <w:szCs w:val="21"/>
          <w:highlight w:val="none"/>
          <w:shd w:val="clear" w:color="auto" w:fill="auto"/>
        </w:rPr>
        <w:t xml:space="preserve">评审</w:t>
      </w:r>
      <w:r>
        <w:rPr>
          <w:rFonts w:hint="eastAsia" w:ascii="宋体" w:hAnsi="宋体"/>
          <w:color w:val="auto"/>
          <w:szCs w:val="21"/>
          <w:highlight w:val="none"/>
          <w:shd w:val="clear" w:color="auto" w:fill="auto"/>
        </w:rPr>
        <w:t xml:space="preserve">综合，</w:t>
      </w:r>
      <w:r>
        <w:rPr>
          <w:rFonts w:hint="eastAsia"/>
          <w:color w:val="auto"/>
          <w:highlight w:val="none"/>
          <w:shd w:val="clear" w:color="auto" w:fill="auto"/>
        </w:rPr>
        <w:t xml:space="preserve">综合得分最高的响应供应商成为成交供应商。</w:t>
      </w:r>
      <w:r/>
    </w:p>
    <w:p>
      <w:pPr>
        <w:numPr>
          <w:ilvl w:val="0"/>
          <w:numId w:val="48"/>
        </w:numPr>
        <w:ind w:left="525" w:hanging="525"/>
        <w:spacing w:line="400" w:lineRule="exact"/>
        <w:tabs>
          <w:tab w:val="left" w:pos="525" w:leader="none"/>
          <w:tab w:val="left" w:pos="2870" w:leader="none"/>
        </w:tabs>
        <w:rPr>
          <w:rFonts w:hint="eastAsia" w:ascii="宋体" w:hAnsi="宋体" w:cs="宋体"/>
          <w:color w:val="auto"/>
          <w:highlight w:val="none"/>
          <w:shd w:val="clear" w:color="auto" w:fill="auto"/>
        </w:rPr>
      </w:pPr>
      <w:r>
        <w:rPr>
          <w:rFonts w:hint="eastAsia" w:ascii="宋体" w:hAnsi="宋体"/>
          <w:color w:val="auto"/>
          <w:szCs w:val="21"/>
          <w:highlight w:val="none"/>
          <w:shd w:val="clear" w:color="auto" w:fill="auto"/>
        </w:rPr>
        <w:t xml:space="preserve">如出现评标总得分最高的磋商响应单位有两个以上的，以实际</w:t>
      </w:r>
      <w:r>
        <w:rPr>
          <w:rFonts w:ascii="宋体" w:hAnsi="宋体"/>
          <w:color w:val="auto"/>
          <w:szCs w:val="21"/>
          <w:highlight w:val="none"/>
          <w:shd w:val="clear" w:color="auto" w:fill="auto"/>
        </w:rPr>
        <w:t xml:space="preserve">投标报价较低者优先作为</w:t>
      </w:r>
      <w:r>
        <w:rPr>
          <w:rFonts w:hint="eastAsia" w:ascii="宋体" w:hAnsi="宋体"/>
          <w:color w:val="auto"/>
          <w:szCs w:val="21"/>
          <w:highlight w:val="none"/>
          <w:shd w:val="clear" w:color="auto" w:fill="auto"/>
        </w:rPr>
        <w:t xml:space="preserve">成交</w:t>
      </w:r>
      <w:r>
        <w:rPr>
          <w:rFonts w:ascii="宋体" w:hAnsi="宋体"/>
          <w:color w:val="auto"/>
          <w:szCs w:val="21"/>
          <w:highlight w:val="none"/>
          <w:shd w:val="clear" w:color="auto" w:fill="auto"/>
        </w:rPr>
        <w:t xml:space="preserve">候选人</w:t>
      </w:r>
      <w:r>
        <w:rPr>
          <w:rFonts w:hint="eastAsia" w:ascii="宋体" w:hAnsi="宋体"/>
          <w:color w:val="auto"/>
          <w:szCs w:val="21"/>
          <w:highlight w:val="none"/>
          <w:shd w:val="clear" w:color="auto" w:fill="auto"/>
        </w:rPr>
        <w:t xml:space="preserve">；</w:t>
      </w:r>
      <w:r>
        <w:rPr>
          <w:rFonts w:ascii="宋体" w:hAnsi="宋体"/>
          <w:color w:val="auto"/>
          <w:szCs w:val="21"/>
          <w:highlight w:val="none"/>
          <w:shd w:val="clear" w:color="auto" w:fill="auto"/>
        </w:rPr>
        <w:t xml:space="preserve">如果</w:t>
      </w:r>
      <w:r>
        <w:rPr>
          <w:rFonts w:hint="eastAsia" w:ascii="宋体" w:hAnsi="宋体"/>
          <w:color w:val="auto"/>
          <w:szCs w:val="21"/>
          <w:highlight w:val="none"/>
          <w:shd w:val="clear" w:color="auto" w:fill="auto"/>
        </w:rPr>
        <w:t xml:space="preserve">投标报</w:t>
      </w:r>
      <w:r>
        <w:rPr>
          <w:rFonts w:hint="eastAsia" w:ascii="宋体" w:hAnsi="宋体" w:cs="宋体"/>
          <w:color w:val="auto"/>
          <w:szCs w:val="21"/>
          <w:highlight w:val="none"/>
          <w:shd w:val="clear" w:color="auto" w:fill="auto"/>
        </w:rPr>
        <w:t xml:space="preserve">价也相同的，则由代理机构组织以抽签方式确定成交候选人</w:t>
      </w:r>
      <w:r>
        <w:rPr>
          <w:rFonts w:hint="eastAsia" w:ascii="宋体" w:hAnsi="宋体" w:cs="宋体"/>
          <w:color w:val="auto"/>
          <w:highlight w:val="none"/>
          <w:shd w:val="clear" w:color="auto" w:fill="auto"/>
        </w:rPr>
        <w:t xml:space="preserve">。</w:t>
      </w:r>
      <w:r/>
    </w:p>
    <w:p>
      <w:pPr>
        <w:numPr>
          <w:ilvl w:val="0"/>
          <w:numId w:val="48"/>
        </w:numPr>
        <w:ind w:left="525" w:hanging="525"/>
        <w:spacing w:line="400" w:lineRule="exact"/>
        <w:tabs>
          <w:tab w:val="left" w:pos="525" w:leader="none"/>
          <w:tab w:val="left" w:pos="2870" w:leader="none"/>
        </w:tabs>
        <w:rPr>
          <w:rFonts w:hint="eastAsia" w:ascii="宋体" w:hAnsi="宋体" w:cs="宋体"/>
          <w:color w:val="auto"/>
          <w:szCs w:val="21"/>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ilvl w:val="0"/>
          <w:numId w:val="49"/>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投标（响应）报价低于采购项目预算50%的，即投标（响应）报价&lt;采购项目预算×50%；</w:t>
      </w:r>
      <w:r/>
    </w:p>
    <w:p>
      <w:pPr>
        <w:numPr>
          <w:ilvl w:val="0"/>
          <w:numId w:val="49"/>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投标（响应）报价低于采购项目最高限价45%的，即投标（响应）报价&lt;采购项目最高限价×45%；</w:t>
      </w:r>
      <w:r/>
    </w:p>
    <w:p>
      <w:pPr>
        <w:numPr>
          <w:ilvl w:val="0"/>
          <w:numId w:val="49"/>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评审委员会认定的供应商报价过低、有可能影响产品质量或者不能诚信履约的其他情形。</w:t>
      </w:r>
      <w:r/>
    </w:p>
    <w:p>
      <w:pPr>
        <w:numPr>
          <w:ilvl w:val="0"/>
          <w:numId w:val="48"/>
        </w:numPr>
        <w:ind w:left="525" w:hanging="525"/>
        <w:spacing w:line="400" w:lineRule="exact"/>
        <w:tabs>
          <w:tab w:val="left" w:pos="525" w:leader="none"/>
          <w:tab w:val="left" w:pos="2870" w:leader="none"/>
        </w:tabs>
        <w:rPr>
          <w:rFonts w:ascii="宋体" w:hAnsi="宋体"/>
          <w:color w:val="auto"/>
          <w:highlight w:val="none"/>
          <w:shd w:val="clear" w:color="auto" w:fill="auto"/>
        </w:rPr>
      </w:pPr>
      <w:r>
        <w:rPr>
          <w:rFonts w:hint="eastAsia" w:ascii="宋体" w:hAnsi="宋体" w:eastAsia="宋体" w:cs="Times New Roman"/>
          <w:color w:val="auto"/>
          <w:szCs w:val="21"/>
          <w:highlight w:val="none"/>
          <w:shd w:val="clear" w:color="auto" w:fill="auto"/>
        </w:rPr>
        <w:t xml:space="preserve">启动</w:t>
      </w:r>
      <w:r>
        <w:rPr>
          <w:rFonts w:hint="eastAsia" w:ascii="宋体" w:hAnsi="宋体" w:cs="宋体"/>
          <w:color w:val="auto"/>
          <w:szCs w:val="21"/>
          <w:highlight w:val="none"/>
          <w:shd w:val="clear" w:color="auto" w:fill="auto"/>
        </w:rPr>
        <w:t xml:space="preserve">异常低价投标（响应）审查后，评审委员会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在评审报告中进行记录。</w:t>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评分标准</w:t>
      </w:r>
      <w:r/>
    </w:p>
    <w:p>
      <w:pPr>
        <w:numPr>
          <w:ilvl w:val="0"/>
          <w:numId w:val="50"/>
        </w:numPr>
        <w:ind w:left="567" w:hanging="567"/>
        <w:spacing w:line="400" w:lineRule="exact"/>
        <w:tabs>
          <w:tab w:val="left" w:pos="567" w:leader="none"/>
        </w:tabs>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价格分（10分）</w:t>
      </w:r>
      <w:r/>
    </w:p>
    <w:p>
      <w:pPr>
        <w:numPr>
          <w:ilvl w:val="0"/>
          <w:numId w:val="51"/>
        </w:numPr>
        <w:ind w:left="567" w:hanging="567"/>
        <w:keepLines w:val="0"/>
        <w:keepNext w:val="0"/>
        <w:pageBreakBefore w:val="0"/>
        <w:spacing w:line="400" w:lineRule="exact"/>
        <w:widowControl w:val="off"/>
        <w:tabs>
          <w:tab w:val="left" w:pos="567" w:leader="none"/>
        </w:tabs>
        <w:rPr>
          <w:rFonts w:hint="eastAsia" w:ascii="宋体" w:hAnsi="宋体" w:cs="宋体"/>
          <w:color w:val="auto"/>
          <w:szCs w:val="21"/>
          <w:highlight w:val="none"/>
          <w:shd w:val="clear" w:color="auto" w:fill="auto"/>
        </w:rPr>
        <w:outlineLvl w:val="9"/>
      </w:pPr>
      <w:r/>
      <w:bookmarkStart w:id="13" w:name="OLE_LINK3"/>
      <w:r>
        <w:rPr>
          <w:rFonts w:hint="eastAsia" w:ascii="宋体" w:hAnsi="宋体" w:cs="宋体"/>
          <w:color w:val="auto"/>
          <w:szCs w:val="21"/>
          <w:highlight w:val="none"/>
          <w:shd w:val="clear" w:color="auto" w:fill="auto"/>
        </w:rPr>
        <w:t xml:space="preserve">磋商报价不超过采购预算价格的，为有效磋商报价。超出此范围的磋商报价为无效磋商报价。无效磋商报价的响应文件不进行评审，也不得标。</w:t>
      </w:r>
      <w:r/>
    </w:p>
    <w:p>
      <w:pPr>
        <w:numPr>
          <w:ilvl w:val="0"/>
          <w:numId w:val="51"/>
        </w:numPr>
        <w:ind w:left="567" w:hanging="567"/>
        <w:keepLines w:val="0"/>
        <w:keepNext w:val="0"/>
        <w:pageBreakBefore w:val="0"/>
        <w:spacing w:line="400" w:lineRule="exact"/>
        <w:widowControl w:val="off"/>
        <w:tabs>
          <w:tab w:val="left" w:pos="567" w:leader="none"/>
        </w:tabs>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价格得分计算方法：根据各响应单位通过符合性审查的有效磋商报价中的最低价作为评</w:t>
      </w:r>
      <w:r>
        <w:rPr>
          <w:rFonts w:hint="eastAsia" w:ascii="宋体" w:hAnsi="宋体" w:cs="宋体"/>
          <w:color w:val="auto"/>
          <w:szCs w:val="21"/>
          <w:highlight w:val="none"/>
          <w:shd w:val="clear" w:color="auto" w:fill="auto"/>
          <w:lang w:val="en-US" w:eastAsia="zh-CN"/>
        </w:rPr>
        <w:t xml:space="preserve">审</w:t>
      </w:r>
      <w:r>
        <w:rPr>
          <w:rFonts w:hint="eastAsia" w:ascii="宋体" w:hAnsi="宋体" w:cs="宋体"/>
          <w:color w:val="auto"/>
          <w:szCs w:val="21"/>
          <w:highlight w:val="none"/>
          <w:shd w:val="clear" w:color="auto" w:fill="auto"/>
        </w:rPr>
        <w:t xml:space="preserve">基准价</w:t>
      </w:r>
      <w:r>
        <w:rPr>
          <w:rFonts w:hint="eastAsia" w:ascii="宋体" w:hAnsi="宋体" w:eastAsia="宋体" w:cs="宋体"/>
          <w:color w:val="auto"/>
          <w:sz w:val="21"/>
          <w:szCs w:val="21"/>
          <w:highlight w:val="none"/>
          <w:shd w:val="clear" w:color="auto" w:fill="auto"/>
        </w:rPr>
        <w:t xml:space="preserve">（如属于小微企业的或残疾人福利单位或监狱单位的，则用扣除后的价格参与</w:t>
      </w:r>
      <w:r>
        <w:rPr>
          <w:rFonts w:hint="eastAsia" w:ascii="宋体" w:hAnsi="宋体" w:eastAsia="宋体" w:cs="宋体"/>
          <w:color w:val="auto"/>
          <w:sz w:val="21"/>
          <w:szCs w:val="21"/>
          <w:highlight w:val="none"/>
          <w:shd w:val="clear" w:color="auto" w:fill="auto"/>
          <w:lang w:val="en-US" w:eastAsia="zh-CN"/>
        </w:rPr>
        <w:t xml:space="preserve">评审</w:t>
      </w:r>
      <w:r>
        <w:rPr>
          <w:rFonts w:hint="eastAsia" w:ascii="宋体" w:hAnsi="宋体" w:eastAsia="宋体" w:cs="宋体"/>
          <w:color w:val="auto"/>
          <w:sz w:val="21"/>
          <w:szCs w:val="21"/>
          <w:highlight w:val="none"/>
          <w:shd w:val="clear" w:color="auto" w:fill="auto"/>
        </w:rPr>
        <w:t xml:space="preserve">，如扣除后的价格为最低价的，则作为评审基准价，</w:t>
      </w:r>
      <w:r>
        <w:rPr>
          <w:rFonts w:hint="eastAsia" w:ascii="宋体" w:hAnsi="宋体" w:eastAsia="宋体" w:cs="宋体"/>
          <w:color w:val="auto"/>
          <w:sz w:val="21"/>
          <w:szCs w:val="21"/>
          <w:highlight w:val="none"/>
          <w:shd w:val="clear" w:color="auto" w:fill="auto"/>
          <w:lang w:val="en-US" w:eastAsia="zh-CN"/>
        </w:rPr>
        <w:t xml:space="preserve">成交</w:t>
      </w:r>
      <w:r>
        <w:rPr>
          <w:rFonts w:hint="eastAsia" w:ascii="宋体" w:hAnsi="宋体" w:eastAsia="宋体" w:cs="宋体"/>
          <w:color w:val="auto"/>
          <w:sz w:val="21"/>
          <w:szCs w:val="21"/>
          <w:highlight w:val="none"/>
          <w:shd w:val="clear" w:color="auto" w:fill="auto"/>
        </w:rPr>
        <w:t xml:space="preserve">金额则以实际</w:t>
      </w:r>
      <w:r>
        <w:rPr>
          <w:rFonts w:hint="eastAsia" w:ascii="宋体" w:hAnsi="宋体" w:eastAsia="宋体" w:cs="宋体"/>
          <w:color w:val="auto"/>
          <w:sz w:val="21"/>
          <w:szCs w:val="21"/>
          <w:highlight w:val="none"/>
          <w:shd w:val="clear" w:color="auto" w:fill="auto"/>
          <w:lang w:val="en-US" w:eastAsia="zh-CN"/>
        </w:rPr>
        <w:t xml:space="preserve">磋商</w:t>
      </w:r>
      <w:r>
        <w:rPr>
          <w:rFonts w:hint="eastAsia" w:ascii="宋体" w:hAnsi="宋体" w:eastAsia="宋体" w:cs="宋体"/>
          <w:color w:val="auto"/>
          <w:sz w:val="21"/>
          <w:szCs w:val="21"/>
          <w:highlight w:val="none"/>
          <w:shd w:val="clear" w:color="auto" w:fill="auto"/>
        </w:rPr>
        <w:t xml:space="preserve">报价为准）</w:t>
      </w:r>
      <w:r>
        <w:rPr>
          <w:rFonts w:hint="eastAsia" w:ascii="宋体" w:hAnsi="宋体" w:cs="宋体"/>
          <w:color w:val="auto"/>
          <w:szCs w:val="21"/>
          <w:highlight w:val="none"/>
          <w:shd w:val="clear" w:color="auto" w:fill="auto"/>
        </w:rPr>
        <w:t xml:space="preserve">，其价格分为满分。</w:t>
      </w:r>
      <w:r/>
    </w:p>
    <w:p>
      <w:pPr>
        <w:ind w:firstLine="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其他响应单位的价格分统一按照下列公式计算：</w:t>
      </w:r>
      <w:r/>
    </w:p>
    <w:p>
      <w:pPr>
        <w:ind w:firstLine="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磋商报价得分=(评</w:t>
      </w:r>
      <w:r>
        <w:rPr>
          <w:rFonts w:hint="eastAsia" w:ascii="宋体" w:hAnsi="宋体" w:cs="宋体"/>
          <w:color w:val="auto"/>
          <w:szCs w:val="21"/>
          <w:highlight w:val="none"/>
          <w:shd w:val="clear" w:color="auto" w:fill="auto"/>
          <w:lang w:val="en-US" w:eastAsia="zh-CN"/>
        </w:rPr>
        <w:t xml:space="preserve">审</w:t>
      </w:r>
      <w:r>
        <w:rPr>
          <w:rFonts w:hint="eastAsia" w:ascii="宋体" w:hAnsi="宋体" w:cs="宋体"/>
          <w:color w:val="auto"/>
          <w:szCs w:val="21"/>
          <w:highlight w:val="none"/>
          <w:shd w:val="clear" w:color="auto" w:fill="auto"/>
        </w:rPr>
        <w:t xml:space="preserve">基准价／磋商报价)×价格权值×100，小数点后保留两位。</w:t>
      </w:r>
      <w:bookmarkEnd w:id="13"/>
      <w:r/>
      <w:r/>
    </w:p>
    <w:p>
      <w:pPr>
        <w:numPr>
          <w:ilvl w:val="0"/>
          <w:numId w:val="50"/>
        </w:numPr>
        <w:ind w:left="567" w:hanging="567"/>
        <w:spacing w:line="400" w:lineRule="exact"/>
        <w:tabs>
          <w:tab w:val="left" w:pos="567" w:leader="none"/>
        </w:tabs>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技术服务方案（</w:t>
      </w:r>
      <w:r>
        <w:rPr>
          <w:rFonts w:hint="eastAsia" w:ascii="宋体" w:hAnsi="宋体" w:cs="宋体"/>
          <w:b/>
          <w:color w:val="auto"/>
          <w:szCs w:val="21"/>
          <w:highlight w:val="none"/>
          <w:shd w:val="clear" w:color="auto" w:fill="auto"/>
          <w:lang w:val="en-US" w:eastAsia="zh-CN"/>
        </w:rPr>
        <w:t xml:space="preserve">52</w:t>
      </w:r>
      <w:r>
        <w:rPr>
          <w:rFonts w:hint="eastAsia" w:ascii="宋体" w:hAnsi="宋体" w:cs="宋体"/>
          <w:b/>
          <w:color w:val="auto"/>
          <w:szCs w:val="21"/>
          <w:highlight w:val="none"/>
          <w:shd w:val="clear" w:color="auto" w:fill="auto"/>
        </w:rPr>
        <w:t xml:space="preserve">分）</w:t>
      </w:r>
      <w:r/>
    </w:p>
    <w:p>
      <w:pPr>
        <w:pStyle w:val="994"/>
        <w:numPr>
          <w:ilvl w:val="0"/>
          <w:numId w:val="52"/>
        </w:numPr>
        <w:ind w:left="567" w:hanging="567"/>
        <w:keepLines w:val="0"/>
        <w:keepNext w:val="0"/>
        <w:pageBreakBefore w:val="0"/>
        <w:spacing w:after="0" w:line="400" w:lineRule="exact"/>
        <w:widowControl w:val="off"/>
        <w:rPr>
          <w:rFonts w:hint="eastAsia" w:ascii="宋体" w:hAnsi="宋体" w:cs="宋体"/>
          <w:color w:val="auto"/>
          <w:szCs w:val="21"/>
          <w:highlight w:val="none"/>
          <w:shd w:val="clear" w:color="auto" w:fill="auto"/>
          <w:lang w:val="en-US" w:eastAsia="zh-CN"/>
        </w:rPr>
        <w:outlineLvl w:val="9"/>
      </w:pPr>
      <w:r>
        <w:rPr>
          <w:rFonts w:hint="eastAsia" w:ascii="宋体" w:hAnsi="宋体" w:cs="宋体"/>
          <w:color w:val="auto"/>
          <w:szCs w:val="21"/>
          <w:highlight w:val="none"/>
          <w:shd w:val="clear" w:color="auto" w:fill="auto"/>
        </w:rPr>
        <w:t xml:space="preserve">项目</w:t>
      </w:r>
      <w:r>
        <w:rPr>
          <w:rFonts w:hint="eastAsia" w:ascii="宋体" w:hAnsi="宋体" w:cs="宋体"/>
          <w:color w:val="auto"/>
          <w:szCs w:val="21"/>
          <w:highlight w:val="none"/>
          <w:shd w:val="clear" w:color="auto" w:fill="auto"/>
          <w:lang w:val="en-US" w:eastAsia="zh-CN"/>
        </w:rPr>
        <w:t xml:space="preserve">需求</w:t>
      </w:r>
      <w:r>
        <w:rPr>
          <w:rFonts w:hint="eastAsia" w:ascii="宋体" w:hAnsi="宋体" w:cs="宋体"/>
          <w:color w:val="auto"/>
          <w:szCs w:val="21"/>
          <w:highlight w:val="none"/>
          <w:shd w:val="clear" w:color="auto" w:fill="auto"/>
        </w:rPr>
        <w:t xml:space="preserve">理解</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分析</w:t>
      </w:r>
      <w:r>
        <w:rPr>
          <w:rFonts w:hint="eastAsia" w:ascii="宋体" w:hAnsi="宋体" w:eastAsia="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lang w:val="en-US" w:eastAsia="zh-CN"/>
        </w:rPr>
        <w:t xml:space="preserve">10</w:t>
      </w:r>
      <w:r>
        <w:rPr>
          <w:rFonts w:hint="eastAsia" w:ascii="宋体" w:hAnsi="宋体" w:eastAsia="宋体" w:cs="宋体"/>
          <w:color w:val="auto"/>
          <w:szCs w:val="21"/>
          <w:highlight w:val="none"/>
          <w:shd w:val="clear" w:color="auto" w:fill="auto"/>
          <w:lang w:val="en-US" w:eastAsia="zh-CN"/>
        </w:rPr>
        <w:t xml:space="preserve">分）</w:t>
      </w:r>
      <w:r/>
    </w:p>
    <w:p>
      <w:p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对本项目</w:t>
      </w:r>
      <w:r>
        <w:rPr>
          <w:rFonts w:hint="eastAsia" w:ascii="宋体" w:hAnsi="宋体" w:cs="宋体"/>
          <w:color w:val="auto"/>
          <w:szCs w:val="21"/>
          <w:highlight w:val="none"/>
          <w:shd w:val="clear" w:color="auto" w:fill="auto"/>
          <w:lang w:val="en-US" w:eastAsia="zh-CN"/>
        </w:rPr>
        <w:t xml:space="preserve">背景、</w:t>
      </w:r>
      <w:r>
        <w:rPr>
          <w:rFonts w:hint="eastAsia" w:ascii="宋体" w:hAnsi="宋体" w:eastAsia="宋体" w:cs="宋体"/>
          <w:color w:val="auto"/>
          <w:szCs w:val="21"/>
          <w:highlight w:val="none"/>
          <w:shd w:val="clear" w:color="auto" w:fill="auto"/>
          <w:lang w:val="en-US" w:eastAsia="zh-CN"/>
        </w:rPr>
        <w:t xml:space="preserve">需求理解准确、思路清晰、符合项目实际需求，能够结合苏州市相关实际情况开展工作，针对性强得1</w:t>
      </w:r>
      <w:r>
        <w:rPr>
          <w:rFonts w:hint="eastAsia" w:ascii="宋体" w:hAnsi="宋体" w:cs="宋体"/>
          <w:color w:val="auto"/>
          <w:szCs w:val="21"/>
          <w:highlight w:val="none"/>
          <w:shd w:val="clear" w:color="auto" w:fill="auto"/>
          <w:lang w:val="en-US" w:eastAsia="zh-CN"/>
        </w:rPr>
        <w:t xml:space="preserve">0</w:t>
      </w:r>
      <w:r>
        <w:rPr>
          <w:rFonts w:hint="eastAsia" w:ascii="宋体" w:hAnsi="宋体" w:eastAsia="宋体" w:cs="宋体"/>
          <w:color w:val="auto"/>
          <w:szCs w:val="21"/>
          <w:highlight w:val="none"/>
          <w:shd w:val="clear" w:color="auto" w:fill="auto"/>
          <w:lang w:val="en-US" w:eastAsia="zh-CN"/>
        </w:rPr>
        <w:t xml:space="preserve">分；</w:t>
      </w:r>
      <w:r>
        <w:rPr>
          <w:rFonts w:hint="eastAsia" w:ascii="宋体" w:hAnsi="宋体" w:eastAsia="宋体" w:cs="宋体"/>
          <w:color w:val="auto"/>
          <w:szCs w:val="21"/>
          <w:highlight w:val="none"/>
          <w:shd w:val="clear" w:color="auto" w:fill="auto"/>
        </w:rPr>
        <w:t xml:space="preserve">理解较充分、</w:t>
      </w:r>
      <w:r>
        <w:rPr>
          <w:rFonts w:hint="eastAsia" w:ascii="宋体" w:hAnsi="宋体" w:eastAsia="宋体" w:cs="宋体"/>
          <w:color w:val="auto"/>
          <w:szCs w:val="21"/>
          <w:highlight w:val="none"/>
          <w:shd w:val="clear" w:color="auto" w:fill="auto"/>
          <w:lang w:val="en-US" w:eastAsia="zh-CN"/>
        </w:rPr>
        <w:t xml:space="preserve">思路较清晰、较符合实际需求</w:t>
      </w:r>
      <w:r>
        <w:rPr>
          <w:rFonts w:hint="eastAsia" w:ascii="宋体" w:hAnsi="宋体" w:eastAsia="宋体" w:cs="宋体"/>
          <w:color w:val="auto"/>
          <w:szCs w:val="21"/>
          <w:highlight w:val="none"/>
          <w:shd w:val="clear" w:color="auto" w:fill="auto"/>
        </w:rPr>
        <w:t xml:space="preserve">得</w:t>
      </w:r>
      <w:r>
        <w:rPr>
          <w:rFonts w:hint="eastAsia" w:ascii="宋体" w:hAnsi="宋体" w:cs="宋体"/>
          <w:color w:val="auto"/>
          <w:szCs w:val="21"/>
          <w:highlight w:val="none"/>
          <w:shd w:val="clear" w:color="auto" w:fill="auto"/>
          <w:lang w:val="en-US" w:eastAsia="zh-CN"/>
        </w:rPr>
        <w:t xml:space="preserve">7</w:t>
      </w:r>
      <w:r>
        <w:rPr>
          <w:rFonts w:hint="eastAsia" w:ascii="宋体" w:hAnsi="宋体" w:eastAsia="宋体" w:cs="宋体"/>
          <w:color w:val="auto"/>
          <w:szCs w:val="21"/>
          <w:highlight w:val="none"/>
          <w:shd w:val="clear" w:color="auto" w:fill="auto"/>
        </w:rPr>
        <w:t xml:space="preserve">分</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理解基本到位，思路基本可行得</w:t>
      </w:r>
      <w:r>
        <w:rPr>
          <w:rFonts w:hint="eastAsia" w:ascii="宋体" w:hAnsi="宋体" w:cs="宋体"/>
          <w:color w:val="auto"/>
          <w:szCs w:val="21"/>
          <w:highlight w:val="none"/>
          <w:shd w:val="clear" w:color="auto" w:fill="auto"/>
          <w:lang w:val="en-US" w:eastAsia="zh-CN"/>
        </w:rPr>
        <w:t xml:space="preserve">4</w:t>
      </w:r>
      <w:r>
        <w:rPr>
          <w:rFonts w:hint="eastAsia" w:ascii="宋体" w:hAnsi="宋体" w:eastAsia="宋体" w:cs="宋体"/>
          <w:color w:val="auto"/>
          <w:szCs w:val="21"/>
          <w:highlight w:val="none"/>
          <w:shd w:val="clear" w:color="auto" w:fill="auto"/>
          <w:lang w:val="en-US" w:eastAsia="zh-CN"/>
        </w:rPr>
        <w:t xml:space="preserve">分；理解存在偏差，不太可行的得1分；否则不得分。</w:t>
      </w:r>
      <w:r>
        <w:rPr>
          <w:rFonts w:hint="eastAsia" w:ascii="宋体" w:hAnsi="宋体" w:eastAsia="宋体" w:cs="宋体"/>
          <w:color w:val="auto"/>
          <w:szCs w:val="21"/>
          <w:highlight w:val="none"/>
          <w:shd w:val="clear" w:color="auto" w:fill="auto"/>
        </w:rPr>
        <w:t xml:space="preserve">  </w:t>
      </w:r>
      <w:r/>
    </w:p>
    <w:p>
      <w:pPr>
        <w:pStyle w:val="994"/>
        <w:numPr>
          <w:ilvl w:val="0"/>
          <w:numId w:val="52"/>
        </w:numPr>
        <w:ind w:left="567" w:hanging="567"/>
        <w:keepLines w:val="0"/>
        <w:keepNext w:val="0"/>
        <w:pageBreakBefore w:val="0"/>
        <w:spacing w:after="0"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lang w:val="en-US" w:eastAsia="zh-CN"/>
        </w:rPr>
        <w:t xml:space="preserve">项目</w:t>
      </w:r>
      <w:r>
        <w:rPr>
          <w:rFonts w:hint="eastAsia" w:ascii="宋体" w:hAnsi="宋体" w:cs="宋体"/>
          <w:color w:val="auto"/>
          <w:szCs w:val="21"/>
          <w:highlight w:val="none"/>
          <w:shd w:val="clear" w:color="auto" w:fill="auto"/>
        </w:rPr>
        <w:t xml:space="preserve">编制方案</w:t>
      </w:r>
      <w:r>
        <w:rPr>
          <w:rFonts w:hint="eastAsia" w:ascii="宋体" w:hAnsi="宋体" w:eastAsia="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lang w:val="en-US" w:eastAsia="zh-CN"/>
        </w:rPr>
        <w:t xml:space="preserve">12</w:t>
      </w:r>
      <w:r>
        <w:rPr>
          <w:rFonts w:hint="eastAsia" w:ascii="宋体" w:hAnsi="宋体" w:eastAsia="宋体" w:cs="宋体"/>
          <w:color w:val="auto"/>
          <w:szCs w:val="21"/>
          <w:highlight w:val="none"/>
          <w:shd w:val="clear" w:color="auto" w:fill="auto"/>
          <w:lang w:val="en-US" w:eastAsia="zh-CN"/>
        </w:rPr>
        <w:t xml:space="preserve">分）</w:t>
      </w:r>
      <w:r/>
    </w:p>
    <w:p>
      <w:pPr>
        <w:numPr>
          <w:ilvl w:val="0"/>
          <w:numId w:val="0"/>
        </w:numPr>
        <w:ind w:left="567"/>
        <w:keepLines w:val="0"/>
        <w:keepNext w:val="0"/>
        <w:pageBreakBefore w:val="0"/>
        <w:spacing w:line="400" w:lineRule="exact"/>
        <w:widowControl w:val="off"/>
        <w:tabs>
          <w:tab w:val="left" w:pos="567" w:leader="none"/>
        </w:tabs>
        <w:rPr>
          <w:rFonts w:hint="eastAsia" w:ascii="宋体" w:hAnsi="宋体" w:eastAsia="宋体" w:cs="宋体"/>
          <w:color w:val="auto"/>
          <w:szCs w:val="21"/>
          <w:highlight w:val="none"/>
          <w:shd w:val="clear" w:color="auto" w:fill="auto"/>
        </w:rPr>
      </w:pPr>
      <w:r>
        <w:rPr>
          <w:rFonts w:ascii="Times New Roman" w:hAnsi="Times New Roman" w:eastAsia="宋体"/>
          <w:color w:val="auto"/>
          <w:sz w:val="21"/>
          <w:szCs w:val="21"/>
          <w:highlight w:val="none"/>
          <w:shd w:val="clear" w:color="auto" w:fill="auto"/>
        </w:rPr>
        <w:t xml:space="preserve">包括但不限于对总体思路、技术路线、指标体系构建、重点任务等的理解和论述。</w:t>
      </w:r>
      <w:r>
        <w:rPr>
          <w:rFonts w:hint="eastAsia" w:ascii="宋体" w:hAnsi="宋体" w:cs="宋体"/>
          <w:color w:val="auto"/>
          <w:szCs w:val="21"/>
          <w:highlight w:val="none"/>
          <w:shd w:val="clear" w:color="auto" w:fill="auto"/>
          <w:lang w:val="en-US" w:eastAsia="zh-CN"/>
        </w:rPr>
        <w:t xml:space="preserve">内容</w:t>
      </w:r>
      <w:r>
        <w:rPr>
          <w:rFonts w:hint="eastAsia" w:ascii="宋体" w:hAnsi="宋体" w:eastAsia="宋体" w:cs="宋体"/>
          <w:color w:val="auto"/>
          <w:szCs w:val="21"/>
          <w:highlight w:val="none"/>
          <w:shd w:val="clear" w:color="auto" w:fill="auto"/>
          <w:lang w:val="en-US" w:eastAsia="zh-CN"/>
        </w:rPr>
        <w:t xml:space="preserve">全面</w:t>
      </w:r>
      <w:r>
        <w:rPr>
          <w:rFonts w:hint="eastAsia" w:ascii="宋体" w:hAnsi="宋体" w:eastAsia="宋体" w:cs="宋体"/>
          <w:color w:val="auto"/>
          <w:szCs w:val="21"/>
          <w:highlight w:val="none"/>
          <w:shd w:val="clear" w:color="auto" w:fill="auto"/>
        </w:rPr>
        <w:t xml:space="preserve">、合理</w:t>
      </w:r>
      <w:r>
        <w:rPr>
          <w:rFonts w:hint="eastAsia" w:ascii="宋体" w:hAnsi="宋体" w:cs="宋体"/>
          <w:color w:val="auto"/>
          <w:szCs w:val="21"/>
          <w:highlight w:val="none"/>
          <w:shd w:val="clear" w:color="auto" w:fill="auto"/>
          <w:lang w:eastAsia="zh-CN"/>
        </w:rPr>
        <w:t xml:space="preserve">，</w:t>
      </w:r>
      <w:r>
        <w:rPr>
          <w:rFonts w:ascii="Times New Roman" w:hAnsi="Times New Roman" w:eastAsia="宋体"/>
          <w:color w:val="auto"/>
          <w:sz w:val="21"/>
          <w:szCs w:val="21"/>
          <w:highlight w:val="none"/>
          <w:shd w:val="clear" w:color="auto" w:fill="auto"/>
        </w:rPr>
        <w:t xml:space="preserve">思路清晰、明确</w:t>
      </w:r>
      <w:r>
        <w:rPr>
          <w:rFonts w:hint="eastAsia" w:ascii="Times New Roman" w:hAnsi="Times New Roman" w:eastAsia="宋体"/>
          <w:color w:val="auto"/>
          <w:sz w:val="21"/>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可行，完全贴合采购需求的</w:t>
      </w:r>
      <w:r>
        <w:rPr>
          <w:rFonts w:hint="eastAsia" w:ascii="宋体" w:hAnsi="宋体" w:eastAsia="宋体" w:cs="宋体"/>
          <w:color w:val="auto"/>
          <w:szCs w:val="21"/>
          <w:highlight w:val="none"/>
          <w:shd w:val="clear" w:color="auto" w:fill="auto"/>
        </w:rPr>
        <w:t xml:space="preserve">得</w:t>
      </w:r>
      <w:r>
        <w:rPr>
          <w:rFonts w:hint="eastAsia" w:ascii="宋体" w:hAnsi="宋体" w:cs="宋体"/>
          <w:color w:val="auto"/>
          <w:szCs w:val="21"/>
          <w:highlight w:val="none"/>
          <w:shd w:val="clear" w:color="auto" w:fill="auto"/>
          <w:lang w:val="en-US" w:eastAsia="zh-CN"/>
        </w:rPr>
        <w:t xml:space="preserve">12</w:t>
      </w:r>
      <w:r>
        <w:rPr>
          <w:rFonts w:hint="eastAsia" w:ascii="宋体" w:hAnsi="宋体" w:eastAsia="宋体" w:cs="宋体"/>
          <w:color w:val="auto"/>
          <w:szCs w:val="21"/>
          <w:highlight w:val="none"/>
          <w:shd w:val="clear" w:color="auto" w:fill="auto"/>
        </w:rPr>
        <w:t xml:space="preserve">分，</w:t>
      </w:r>
      <w:r>
        <w:rPr>
          <w:rFonts w:hint="eastAsia" w:ascii="宋体" w:hAnsi="宋体" w:cs="宋体"/>
          <w:color w:val="auto"/>
          <w:szCs w:val="21"/>
          <w:highlight w:val="none"/>
          <w:shd w:val="clear" w:color="auto" w:fill="auto"/>
          <w:lang w:val="en-US" w:eastAsia="zh-CN"/>
        </w:rPr>
        <w:t xml:space="preserve">内容</w:t>
      </w:r>
      <w:r>
        <w:rPr>
          <w:rFonts w:hint="eastAsia" w:ascii="宋体" w:hAnsi="宋体" w:eastAsia="宋体" w:cs="宋体"/>
          <w:color w:val="auto"/>
          <w:szCs w:val="21"/>
          <w:highlight w:val="none"/>
          <w:shd w:val="clear" w:color="auto" w:fill="auto"/>
        </w:rPr>
        <w:t xml:space="preserve">较</w:t>
      </w:r>
      <w:r>
        <w:rPr>
          <w:rFonts w:hint="eastAsia" w:ascii="宋体" w:hAnsi="宋体" w:eastAsia="宋体" w:cs="宋体"/>
          <w:color w:val="auto"/>
          <w:szCs w:val="21"/>
          <w:highlight w:val="none"/>
          <w:shd w:val="clear" w:color="auto" w:fill="auto"/>
          <w:lang w:val="en-US" w:eastAsia="zh-CN"/>
        </w:rPr>
        <w:t xml:space="preserve">全面</w:t>
      </w:r>
      <w:r>
        <w:rPr>
          <w:rFonts w:hint="eastAsia" w:ascii="宋体" w:hAnsi="宋体" w:eastAsia="宋体" w:cs="宋体"/>
          <w:color w:val="auto"/>
          <w:szCs w:val="21"/>
          <w:highlight w:val="none"/>
          <w:shd w:val="clear" w:color="auto" w:fill="auto"/>
        </w:rPr>
        <w:t xml:space="preserve">、较合理</w:t>
      </w:r>
      <w:r>
        <w:rPr>
          <w:rFonts w:hint="eastAsia" w:ascii="宋体" w:hAnsi="宋体" w:cs="宋体"/>
          <w:color w:val="auto"/>
          <w:szCs w:val="21"/>
          <w:highlight w:val="none"/>
          <w:shd w:val="clear" w:color="auto" w:fill="auto"/>
          <w:lang w:eastAsia="zh-CN"/>
        </w:rPr>
        <w:t xml:space="preserve">，</w:t>
      </w:r>
      <w:r>
        <w:rPr>
          <w:rFonts w:ascii="Times New Roman" w:hAnsi="Times New Roman" w:eastAsia="宋体"/>
          <w:color w:val="auto"/>
          <w:sz w:val="21"/>
          <w:szCs w:val="21"/>
          <w:highlight w:val="none"/>
          <w:shd w:val="clear" w:color="auto" w:fill="auto"/>
        </w:rPr>
        <w:t xml:space="preserve">思路</w:t>
      </w:r>
      <w:r>
        <w:rPr>
          <w:rFonts w:hint="eastAsia" w:ascii="Times New Roman" w:hAnsi="Times New Roman" w:eastAsia="宋体"/>
          <w:color w:val="auto"/>
          <w:sz w:val="21"/>
          <w:szCs w:val="21"/>
          <w:highlight w:val="none"/>
          <w:shd w:val="clear" w:color="auto" w:fill="auto"/>
          <w:lang w:val="en-US" w:eastAsia="zh-CN"/>
        </w:rPr>
        <w:t xml:space="preserve">较</w:t>
      </w:r>
      <w:r>
        <w:rPr>
          <w:rFonts w:ascii="Times New Roman" w:hAnsi="Times New Roman" w:eastAsia="宋体"/>
          <w:color w:val="auto"/>
          <w:sz w:val="21"/>
          <w:szCs w:val="21"/>
          <w:highlight w:val="none"/>
          <w:shd w:val="clear" w:color="auto" w:fill="auto"/>
        </w:rPr>
        <w:t xml:space="preserve">明确</w:t>
      </w:r>
      <w:r>
        <w:rPr>
          <w:rFonts w:hint="eastAsia" w:ascii="Times New Roman" w:hAnsi="Times New Roman" w:eastAsia="宋体"/>
          <w:color w:val="auto"/>
          <w:sz w:val="21"/>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较可行</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满足采购需求</w:t>
      </w:r>
      <w:r>
        <w:rPr>
          <w:rFonts w:hint="eastAsia" w:ascii="宋体" w:hAnsi="宋体" w:eastAsia="宋体" w:cs="宋体"/>
          <w:color w:val="auto"/>
          <w:szCs w:val="21"/>
          <w:highlight w:val="none"/>
          <w:shd w:val="clear" w:color="auto" w:fill="auto"/>
        </w:rPr>
        <w:t xml:space="preserve">得</w:t>
      </w:r>
      <w:r>
        <w:rPr>
          <w:rFonts w:hint="eastAsia" w:ascii="宋体" w:hAnsi="宋体" w:cs="宋体"/>
          <w:color w:val="auto"/>
          <w:szCs w:val="21"/>
          <w:highlight w:val="none"/>
          <w:shd w:val="clear" w:color="auto" w:fill="auto"/>
          <w:lang w:val="en-US" w:eastAsia="zh-CN"/>
        </w:rPr>
        <w:t xml:space="preserve">9</w:t>
      </w:r>
      <w:r>
        <w:rPr>
          <w:rFonts w:hint="eastAsia" w:ascii="宋体" w:hAnsi="宋体" w:eastAsia="宋体" w:cs="宋体"/>
          <w:color w:val="auto"/>
          <w:szCs w:val="21"/>
          <w:highlight w:val="none"/>
          <w:shd w:val="clear" w:color="auto" w:fill="auto"/>
        </w:rPr>
        <w:t xml:space="preserve">分，</w:t>
      </w:r>
      <w:r>
        <w:rPr>
          <w:rFonts w:hint="eastAsia" w:ascii="宋体" w:hAnsi="宋体" w:cs="宋体"/>
          <w:color w:val="auto"/>
          <w:szCs w:val="21"/>
          <w:highlight w:val="none"/>
          <w:shd w:val="clear" w:color="auto" w:fill="auto"/>
          <w:lang w:val="en-US" w:eastAsia="zh-CN"/>
        </w:rPr>
        <w:t xml:space="preserve">内容</w:t>
      </w:r>
      <w:r>
        <w:rPr>
          <w:rFonts w:hint="eastAsia" w:ascii="宋体" w:hAnsi="宋体" w:eastAsia="宋体" w:cs="宋体"/>
          <w:color w:val="auto"/>
          <w:szCs w:val="21"/>
          <w:highlight w:val="none"/>
          <w:shd w:val="clear" w:color="auto" w:fill="auto"/>
        </w:rPr>
        <w:t xml:space="preserve">基本合理、基本可行</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基本符合采购需求的</w:t>
      </w:r>
      <w:r>
        <w:rPr>
          <w:rFonts w:hint="eastAsia" w:ascii="宋体" w:hAnsi="宋体" w:eastAsia="宋体" w:cs="宋体"/>
          <w:color w:val="auto"/>
          <w:szCs w:val="21"/>
          <w:highlight w:val="none"/>
          <w:shd w:val="clear" w:color="auto" w:fill="auto"/>
        </w:rPr>
        <w:t xml:space="preserve">得</w:t>
      </w:r>
      <w:r>
        <w:rPr>
          <w:rFonts w:hint="eastAsia" w:ascii="宋体" w:hAnsi="宋体" w:cs="宋体"/>
          <w:color w:val="auto"/>
          <w:szCs w:val="21"/>
          <w:highlight w:val="none"/>
          <w:shd w:val="clear" w:color="auto" w:fill="auto"/>
          <w:lang w:val="en-US" w:eastAsia="zh-CN"/>
        </w:rPr>
        <w:t xml:space="preserve">6</w:t>
      </w:r>
      <w:r>
        <w:rPr>
          <w:rFonts w:hint="eastAsia" w:ascii="宋体" w:hAnsi="宋体" w:eastAsia="宋体" w:cs="宋体"/>
          <w:color w:val="auto"/>
          <w:szCs w:val="21"/>
          <w:highlight w:val="none"/>
          <w:shd w:val="clear" w:color="auto" w:fill="auto"/>
        </w:rPr>
        <w:t xml:space="preserve">分</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内容简单、不太可行得3分；</w:t>
      </w:r>
      <w:r>
        <w:rPr>
          <w:rFonts w:hint="eastAsia" w:ascii="宋体" w:hAnsi="宋体" w:eastAsia="宋体" w:cs="宋体"/>
          <w:color w:val="auto"/>
          <w:szCs w:val="21"/>
          <w:highlight w:val="none"/>
          <w:shd w:val="clear" w:color="auto" w:fill="auto"/>
        </w:rPr>
        <w:t xml:space="preserve">否则不得分。 </w:t>
      </w:r>
      <w:r/>
    </w:p>
    <w:p>
      <w:pPr>
        <w:pStyle w:val="994"/>
        <w:numPr>
          <w:ilvl w:val="0"/>
          <w:numId w:val="52"/>
        </w:numPr>
        <w:ind w:left="567" w:hanging="567"/>
        <w:keepLines w:val="0"/>
        <w:keepNext w:val="0"/>
        <w:pageBreakBefore w:val="0"/>
        <w:spacing w:after="0" w:line="400" w:lineRule="exact"/>
        <w:widowControl w:val="off"/>
        <w:rPr>
          <w:rFonts w:hint="eastAsia" w:ascii="宋体" w:hAnsi="宋体" w:cs="宋体"/>
          <w:color w:val="auto"/>
          <w:szCs w:val="21"/>
          <w:highlight w:val="none"/>
          <w:shd w:val="clear" w:color="auto" w:fill="auto"/>
          <w:lang w:val="en-US" w:eastAsia="zh-CN"/>
        </w:rPr>
        <w:outlineLvl w:val="9"/>
      </w:pPr>
      <w:r>
        <w:rPr>
          <w:rFonts w:hint="eastAsia" w:ascii="宋体" w:hAnsi="宋体" w:cs="宋体"/>
          <w:color w:val="auto"/>
          <w:szCs w:val="21"/>
          <w:highlight w:val="none"/>
          <w:shd w:val="clear" w:color="auto" w:fill="auto"/>
          <w:lang w:val="en-US" w:eastAsia="zh-CN"/>
        </w:rPr>
        <w:t xml:space="preserve">重难点分析及应对措施</w:t>
      </w:r>
      <w:r>
        <w:rPr>
          <w:rFonts w:hint="eastAsia" w:ascii="宋体" w:hAnsi="宋体" w:eastAsia="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lang w:val="en-US" w:eastAsia="zh-CN"/>
        </w:rPr>
        <w:t xml:space="preserve">10</w:t>
      </w:r>
      <w:r>
        <w:rPr>
          <w:rFonts w:hint="eastAsia" w:ascii="宋体" w:hAnsi="宋体" w:eastAsia="宋体" w:cs="宋体"/>
          <w:color w:val="auto"/>
          <w:szCs w:val="21"/>
          <w:highlight w:val="none"/>
          <w:shd w:val="clear" w:color="auto" w:fill="auto"/>
          <w:lang w:val="en-US" w:eastAsia="zh-CN"/>
        </w:rPr>
        <w:t xml:space="preserve">分）</w:t>
      </w:r>
      <w:r/>
    </w:p>
    <w:p>
      <w:pPr>
        <w:numPr>
          <w:ilvl w:val="0"/>
          <w:numId w:val="0"/>
        </w:numPr>
        <w:ind w:left="567"/>
        <w:keepLines w:val="0"/>
        <w:keepNext w:val="0"/>
        <w:pageBreakBefore w:val="0"/>
        <w:spacing w:line="400" w:lineRule="exact"/>
        <w:widowControl w:val="off"/>
        <w:tabs>
          <w:tab w:val="left" w:pos="567" w:leader="none"/>
        </w:tabs>
        <w:rPr>
          <w:rFonts w:hint="default"/>
          <w:color w:val="auto"/>
          <w:highlight w:val="none"/>
          <w:shd w:val="clear" w:color="auto" w:fill="auto"/>
          <w:lang w:val="en-US" w:eastAsia="zh-CN"/>
        </w:rPr>
      </w:pPr>
      <w:r>
        <w:rPr>
          <w:rFonts w:ascii="Times New Roman" w:hAnsi="Times New Roman" w:eastAsia="宋体"/>
          <w:color w:val="auto"/>
          <w:sz w:val="21"/>
          <w:szCs w:val="21"/>
          <w:highlight w:val="none"/>
          <w:shd w:val="clear" w:color="auto" w:fill="auto"/>
        </w:rPr>
        <w:t xml:space="preserve">对</w:t>
      </w:r>
      <w:r>
        <w:rPr>
          <w:rFonts w:hint="eastAsia" w:ascii="Times New Roman" w:hAnsi="Times New Roman" w:eastAsia="宋体"/>
          <w:color w:val="auto"/>
          <w:sz w:val="21"/>
          <w:szCs w:val="21"/>
          <w:highlight w:val="none"/>
          <w:shd w:val="clear" w:color="auto" w:fill="auto"/>
        </w:rPr>
        <w:t xml:space="preserve">对土壤、地下水和农业农村生态环境保护专项规划过程中</w:t>
      </w:r>
      <w:r>
        <w:rPr>
          <w:rFonts w:ascii="Times New Roman" w:hAnsi="Times New Roman" w:eastAsia="宋体"/>
          <w:color w:val="auto"/>
          <w:sz w:val="21"/>
          <w:szCs w:val="21"/>
          <w:highlight w:val="none"/>
          <w:shd w:val="clear" w:color="auto" w:fill="auto"/>
        </w:rPr>
        <w:t xml:space="preserve">可能出现的重点难点进行全面分析，提出应对措施。对项目实施可能存在的问题、难点及应对措施可操作性论述充分、认识准确，保障措施详尽</w:t>
      </w:r>
      <w:r>
        <w:rPr>
          <w:rFonts w:hint="eastAsia" w:ascii="Times New Roman" w:hAnsi="Times New Roman" w:eastAsia="宋体"/>
          <w:color w:val="auto"/>
          <w:sz w:val="21"/>
          <w:szCs w:val="21"/>
          <w:highlight w:val="none"/>
          <w:shd w:val="clear" w:color="auto" w:fill="auto"/>
          <w:lang w:eastAsia="zh-CN"/>
        </w:rPr>
        <w:t xml:space="preserve">、</w:t>
      </w:r>
      <w:r>
        <w:rPr>
          <w:rFonts w:hint="eastAsia" w:ascii="Times New Roman" w:hAnsi="Times New Roman" w:eastAsia="宋体"/>
          <w:color w:val="auto"/>
          <w:sz w:val="21"/>
          <w:szCs w:val="21"/>
          <w:highlight w:val="none"/>
          <w:shd w:val="clear" w:color="auto" w:fill="auto"/>
          <w:lang w:val="en-US" w:eastAsia="zh-CN"/>
        </w:rPr>
        <w:t xml:space="preserve">合理、</w:t>
      </w:r>
      <w:r>
        <w:rPr>
          <w:rFonts w:ascii="Times New Roman" w:hAnsi="Times New Roman" w:eastAsia="宋体"/>
          <w:color w:val="auto"/>
          <w:sz w:val="21"/>
          <w:szCs w:val="21"/>
          <w:highlight w:val="none"/>
          <w:shd w:val="clear" w:color="auto" w:fill="auto"/>
        </w:rPr>
        <w:t xml:space="preserve">完善</w:t>
      </w:r>
      <w:r>
        <w:rPr>
          <w:rFonts w:hint="eastAsia" w:ascii="宋体" w:hAnsi="宋体" w:cs="宋体"/>
          <w:color w:val="auto"/>
          <w:szCs w:val="21"/>
          <w:highlight w:val="none"/>
          <w:shd w:val="clear" w:color="auto" w:fill="auto"/>
          <w:lang w:val="en-US" w:eastAsia="zh-CN"/>
        </w:rPr>
        <w:t xml:space="preserve">、可行得10分；</w:t>
      </w:r>
      <w:r>
        <w:rPr>
          <w:rFonts w:ascii="Times New Roman" w:hAnsi="Times New Roman" w:eastAsia="宋体"/>
          <w:color w:val="auto"/>
          <w:sz w:val="21"/>
          <w:szCs w:val="21"/>
          <w:highlight w:val="none"/>
          <w:shd w:val="clear" w:color="auto" w:fill="auto"/>
        </w:rPr>
        <w:t xml:space="preserve">论述</w:t>
      </w:r>
      <w:r>
        <w:rPr>
          <w:rFonts w:hint="eastAsia" w:ascii="Times New Roman" w:hAnsi="Times New Roman"/>
          <w:color w:val="auto"/>
          <w:sz w:val="21"/>
          <w:szCs w:val="21"/>
          <w:highlight w:val="none"/>
          <w:shd w:val="clear" w:color="auto" w:fill="auto"/>
          <w:lang w:val="en-US" w:eastAsia="zh-CN"/>
        </w:rPr>
        <w:t xml:space="preserve">较</w:t>
      </w:r>
      <w:r>
        <w:rPr>
          <w:rFonts w:ascii="Times New Roman" w:hAnsi="Times New Roman" w:eastAsia="宋体"/>
          <w:color w:val="auto"/>
          <w:sz w:val="21"/>
          <w:szCs w:val="21"/>
          <w:highlight w:val="none"/>
          <w:shd w:val="clear" w:color="auto" w:fill="auto"/>
        </w:rPr>
        <w:t xml:space="preserve">充分、认识</w:t>
      </w:r>
      <w:r>
        <w:rPr>
          <w:rFonts w:hint="eastAsia" w:ascii="Times New Roman" w:hAnsi="Times New Roman"/>
          <w:color w:val="auto"/>
          <w:sz w:val="21"/>
          <w:szCs w:val="21"/>
          <w:highlight w:val="none"/>
          <w:shd w:val="clear" w:color="auto" w:fill="auto"/>
          <w:lang w:val="en-US" w:eastAsia="zh-CN"/>
        </w:rPr>
        <w:t xml:space="preserve">较</w:t>
      </w:r>
      <w:r>
        <w:rPr>
          <w:rFonts w:ascii="Times New Roman" w:hAnsi="Times New Roman" w:eastAsia="宋体"/>
          <w:color w:val="auto"/>
          <w:sz w:val="21"/>
          <w:szCs w:val="21"/>
          <w:highlight w:val="none"/>
          <w:shd w:val="clear" w:color="auto" w:fill="auto"/>
        </w:rPr>
        <w:t xml:space="preserve">准确，保障措施</w:t>
      </w:r>
      <w:r>
        <w:rPr>
          <w:rFonts w:hint="eastAsia" w:ascii="Times New Roman" w:hAnsi="Times New Roman"/>
          <w:color w:val="auto"/>
          <w:sz w:val="21"/>
          <w:szCs w:val="21"/>
          <w:highlight w:val="none"/>
          <w:shd w:val="clear" w:color="auto" w:fill="auto"/>
          <w:lang w:val="en-US" w:eastAsia="zh-CN"/>
        </w:rPr>
        <w:t xml:space="preserve">较合理</w:t>
      </w:r>
      <w:r>
        <w:rPr>
          <w:rFonts w:hint="eastAsia" w:ascii="宋体" w:hAnsi="宋体" w:cs="宋体"/>
          <w:color w:val="auto"/>
          <w:szCs w:val="21"/>
          <w:highlight w:val="none"/>
          <w:shd w:val="clear" w:color="auto" w:fill="auto"/>
          <w:lang w:val="en-US" w:eastAsia="zh-CN"/>
        </w:rPr>
        <w:t xml:space="preserve">、较可行得7分；</w:t>
      </w:r>
      <w:r>
        <w:rPr>
          <w:rFonts w:ascii="Times New Roman" w:hAnsi="Times New Roman" w:eastAsia="宋体"/>
          <w:color w:val="auto"/>
          <w:sz w:val="21"/>
          <w:szCs w:val="21"/>
          <w:highlight w:val="none"/>
          <w:shd w:val="clear" w:color="auto" w:fill="auto"/>
        </w:rPr>
        <w:t xml:space="preserve">论述</w:t>
      </w:r>
      <w:r>
        <w:rPr>
          <w:rFonts w:hint="eastAsia" w:ascii="Times New Roman" w:hAnsi="Times New Roman"/>
          <w:color w:val="auto"/>
          <w:sz w:val="21"/>
          <w:szCs w:val="21"/>
          <w:highlight w:val="none"/>
          <w:shd w:val="clear" w:color="auto" w:fill="auto"/>
          <w:lang w:val="en-US" w:eastAsia="zh-CN"/>
        </w:rPr>
        <w:t xml:space="preserve">基本正确</w:t>
      </w:r>
      <w:r>
        <w:rPr>
          <w:rFonts w:ascii="Times New Roman" w:hAnsi="Times New Roman" w:eastAsia="宋体"/>
          <w:color w:val="auto"/>
          <w:sz w:val="21"/>
          <w:szCs w:val="21"/>
          <w:highlight w:val="none"/>
          <w:shd w:val="clear" w:color="auto" w:fill="auto"/>
        </w:rPr>
        <w:t xml:space="preserve">、认识</w:t>
      </w:r>
      <w:r>
        <w:rPr>
          <w:rFonts w:hint="eastAsia" w:ascii="Times New Roman" w:hAnsi="Times New Roman"/>
          <w:color w:val="auto"/>
          <w:sz w:val="21"/>
          <w:szCs w:val="21"/>
          <w:highlight w:val="none"/>
          <w:shd w:val="clear" w:color="auto" w:fill="auto"/>
          <w:lang w:val="en-US" w:eastAsia="zh-CN"/>
        </w:rPr>
        <w:t xml:space="preserve">基本</w:t>
      </w:r>
      <w:r>
        <w:rPr>
          <w:rFonts w:ascii="Times New Roman" w:hAnsi="Times New Roman" w:eastAsia="宋体"/>
          <w:color w:val="auto"/>
          <w:sz w:val="21"/>
          <w:szCs w:val="21"/>
          <w:highlight w:val="none"/>
          <w:shd w:val="clear" w:color="auto" w:fill="auto"/>
        </w:rPr>
        <w:t xml:space="preserve">准确，保障措施</w:t>
      </w:r>
      <w:r>
        <w:rPr>
          <w:rFonts w:hint="eastAsia" w:ascii="Times New Roman" w:hAnsi="Times New Roman"/>
          <w:color w:val="auto"/>
          <w:sz w:val="21"/>
          <w:szCs w:val="21"/>
          <w:highlight w:val="none"/>
          <w:shd w:val="clear" w:color="auto" w:fill="auto"/>
          <w:lang w:val="en-US" w:eastAsia="zh-CN"/>
        </w:rPr>
        <w:t xml:space="preserve">基本</w:t>
      </w:r>
      <w:r>
        <w:rPr>
          <w:rFonts w:hint="eastAsia" w:ascii="宋体" w:hAnsi="宋体" w:cs="宋体"/>
          <w:color w:val="auto"/>
          <w:szCs w:val="21"/>
          <w:highlight w:val="none"/>
          <w:shd w:val="clear" w:color="auto" w:fill="auto"/>
          <w:lang w:val="en-US" w:eastAsia="zh-CN"/>
        </w:rPr>
        <w:t xml:space="preserve">可行得4分；</w:t>
      </w:r>
      <w:r>
        <w:rPr>
          <w:rFonts w:ascii="Times New Roman" w:hAnsi="Times New Roman" w:eastAsia="宋体"/>
          <w:color w:val="auto"/>
          <w:sz w:val="21"/>
          <w:szCs w:val="21"/>
          <w:highlight w:val="none"/>
          <w:shd w:val="clear" w:color="auto" w:fill="auto"/>
        </w:rPr>
        <w:t xml:space="preserve">论述</w:t>
      </w:r>
      <w:r>
        <w:rPr>
          <w:rFonts w:hint="eastAsia" w:ascii="Times New Roman" w:hAnsi="Times New Roman"/>
          <w:color w:val="auto"/>
          <w:sz w:val="21"/>
          <w:szCs w:val="21"/>
          <w:highlight w:val="none"/>
          <w:shd w:val="clear" w:color="auto" w:fill="auto"/>
          <w:lang w:val="en-US" w:eastAsia="zh-CN"/>
        </w:rPr>
        <w:t xml:space="preserve">简单</w:t>
      </w:r>
      <w:r>
        <w:rPr>
          <w:rFonts w:ascii="Times New Roman" w:hAnsi="Times New Roman" w:eastAsia="宋体"/>
          <w:color w:val="auto"/>
          <w:sz w:val="21"/>
          <w:szCs w:val="21"/>
          <w:highlight w:val="none"/>
          <w:shd w:val="clear" w:color="auto" w:fill="auto"/>
        </w:rPr>
        <w:t xml:space="preserve">，保障措施</w:t>
      </w:r>
      <w:r>
        <w:rPr>
          <w:rFonts w:hint="eastAsia" w:ascii="Times New Roman" w:hAnsi="Times New Roman"/>
          <w:color w:val="auto"/>
          <w:sz w:val="21"/>
          <w:szCs w:val="21"/>
          <w:highlight w:val="none"/>
          <w:shd w:val="clear" w:color="auto" w:fill="auto"/>
          <w:lang w:val="en-US" w:eastAsia="zh-CN"/>
        </w:rPr>
        <w:t xml:space="preserve">不太</w:t>
      </w:r>
      <w:r>
        <w:rPr>
          <w:rFonts w:hint="eastAsia" w:ascii="宋体" w:hAnsi="宋体" w:cs="宋体"/>
          <w:color w:val="auto"/>
          <w:szCs w:val="21"/>
          <w:highlight w:val="none"/>
          <w:shd w:val="clear" w:color="auto" w:fill="auto"/>
          <w:lang w:val="en-US" w:eastAsia="zh-CN"/>
        </w:rPr>
        <w:t xml:space="preserve">可行得1分；</w:t>
      </w:r>
      <w:r>
        <w:rPr>
          <w:rFonts w:hint="eastAsia" w:ascii="宋体" w:hAnsi="宋体" w:eastAsia="宋体" w:cs="宋体"/>
          <w:color w:val="auto"/>
          <w:szCs w:val="21"/>
          <w:highlight w:val="none"/>
          <w:shd w:val="clear" w:color="auto" w:fill="auto"/>
        </w:rPr>
        <w:t xml:space="preserve">否则不得分。 </w:t>
      </w:r>
      <w:r/>
    </w:p>
    <w:p>
      <w:pPr>
        <w:pStyle w:val="994"/>
        <w:numPr>
          <w:ilvl w:val="0"/>
          <w:numId w:val="52"/>
        </w:numPr>
        <w:ind w:left="567" w:hanging="567"/>
        <w:keepLines w:val="0"/>
        <w:keepNext w:val="0"/>
        <w:pageBreakBefore w:val="0"/>
        <w:spacing w:after="0" w:line="400" w:lineRule="exact"/>
        <w:widowControl w:val="off"/>
        <w:rPr>
          <w:rFonts w:hint="eastAsia" w:ascii="宋体" w:hAnsi="宋体" w:eastAsia="宋体" w:cs="宋体"/>
          <w:color w:val="auto"/>
          <w:szCs w:val="21"/>
          <w:highlight w:val="none"/>
          <w:shd w:val="clear" w:color="auto" w:fill="auto"/>
          <w:lang w:val="en-US" w:eastAsia="zh-CN"/>
        </w:rPr>
        <w:outlineLvl w:val="9"/>
      </w:pPr>
      <w:r>
        <w:rPr>
          <w:rFonts w:hint="eastAsia" w:ascii="宋体" w:hAnsi="宋体" w:cs="宋体"/>
          <w:color w:val="auto"/>
          <w:szCs w:val="21"/>
          <w:highlight w:val="none"/>
          <w:shd w:val="clear" w:color="auto" w:fill="auto"/>
          <w:lang w:val="en-US" w:eastAsia="zh-CN"/>
        </w:rPr>
        <w:t xml:space="preserve">服务</w:t>
      </w:r>
      <w:r>
        <w:rPr>
          <w:rFonts w:hint="eastAsia" w:ascii="宋体" w:hAnsi="宋体" w:eastAsia="宋体" w:cs="宋体"/>
          <w:color w:val="auto"/>
          <w:szCs w:val="21"/>
          <w:highlight w:val="none"/>
          <w:shd w:val="clear" w:color="auto" w:fill="auto"/>
          <w:lang w:val="en-US" w:eastAsia="zh-CN"/>
        </w:rPr>
        <w:t xml:space="preserve">进度计划及保障措施（</w:t>
      </w:r>
      <w:r>
        <w:rPr>
          <w:rFonts w:hint="eastAsia" w:ascii="宋体" w:hAnsi="宋体" w:cs="宋体"/>
          <w:color w:val="auto"/>
          <w:szCs w:val="21"/>
          <w:highlight w:val="none"/>
          <w:shd w:val="clear" w:color="auto" w:fill="auto"/>
          <w:lang w:val="en-US" w:eastAsia="zh-CN"/>
        </w:rPr>
        <w:t xml:space="preserve">10</w:t>
      </w:r>
      <w:r>
        <w:rPr>
          <w:rFonts w:hint="eastAsia" w:ascii="宋体" w:hAnsi="宋体" w:eastAsia="宋体" w:cs="宋体"/>
          <w:color w:val="auto"/>
          <w:szCs w:val="21"/>
          <w:highlight w:val="none"/>
          <w:shd w:val="clear" w:color="auto" w:fill="auto"/>
          <w:lang w:val="en-US" w:eastAsia="zh-CN"/>
        </w:rPr>
        <w:t xml:space="preserve">分）</w:t>
      </w:r>
      <w:r/>
    </w:p>
    <w:p>
      <w:pPr>
        <w:numPr>
          <w:ilvl w:val="0"/>
          <w:numId w:val="0"/>
        </w:numPr>
        <w:ind w:left="567"/>
        <w:keepLines w:val="0"/>
        <w:keepNext w:val="0"/>
        <w:pageBreakBefore w:val="0"/>
        <w:spacing w:line="400" w:lineRule="exact"/>
        <w:widowControl w:val="off"/>
        <w:tabs>
          <w:tab w:val="left" w:pos="567" w:leader="none"/>
        </w:tabs>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szCs w:val="21"/>
          <w:highlight w:val="none"/>
          <w:shd w:val="clear" w:color="auto" w:fill="auto"/>
        </w:rPr>
        <w:t xml:space="preserve">进度计划安排切实可行</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关键节点安排具体、</w:t>
      </w:r>
      <w:r>
        <w:rPr>
          <w:rFonts w:hint="eastAsia" w:ascii="宋体" w:hAnsi="宋体" w:eastAsia="宋体" w:cs="宋体"/>
          <w:color w:val="auto"/>
          <w:szCs w:val="21"/>
          <w:highlight w:val="none"/>
          <w:shd w:val="clear" w:color="auto" w:fill="auto"/>
        </w:rPr>
        <w:t xml:space="preserve">合理</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保障措施有效，针对性强</w:t>
      </w:r>
      <w:r>
        <w:rPr>
          <w:rFonts w:hint="eastAsia" w:ascii="宋体" w:hAnsi="宋体" w:eastAsia="宋体" w:cs="宋体"/>
          <w:color w:val="auto"/>
          <w:szCs w:val="21"/>
          <w:highlight w:val="none"/>
          <w:shd w:val="clear" w:color="auto" w:fill="auto"/>
        </w:rPr>
        <w:t xml:space="preserve">的得</w:t>
      </w:r>
      <w:r>
        <w:rPr>
          <w:rFonts w:hint="eastAsia" w:ascii="宋体" w:hAnsi="宋体" w:cs="宋体"/>
          <w:color w:val="auto"/>
          <w:szCs w:val="21"/>
          <w:highlight w:val="none"/>
          <w:shd w:val="clear" w:color="auto" w:fill="auto"/>
          <w:lang w:val="en-US" w:eastAsia="zh-CN"/>
        </w:rPr>
        <w:t xml:space="preserve">10</w:t>
      </w:r>
      <w:r>
        <w:rPr>
          <w:rFonts w:hint="eastAsia" w:ascii="宋体" w:hAnsi="宋体" w:eastAsia="宋体" w:cs="宋体"/>
          <w:color w:val="auto"/>
          <w:szCs w:val="21"/>
          <w:highlight w:val="none"/>
          <w:shd w:val="clear" w:color="auto" w:fill="auto"/>
        </w:rPr>
        <w:t xml:space="preserve">分</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进度计划</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关键节点安排</w:t>
      </w:r>
      <w:r>
        <w:rPr>
          <w:rFonts w:hint="eastAsia" w:ascii="宋体" w:hAnsi="宋体" w:eastAsia="宋体" w:cs="宋体"/>
          <w:color w:val="auto"/>
          <w:szCs w:val="21"/>
          <w:highlight w:val="none"/>
          <w:shd w:val="clear" w:color="auto" w:fill="auto"/>
        </w:rPr>
        <w:t xml:space="preserve">较合理、较可行</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保障措施有针对性、较可行的</w:t>
      </w:r>
      <w:r>
        <w:rPr>
          <w:rFonts w:hint="eastAsia" w:ascii="宋体" w:hAnsi="宋体" w:eastAsia="宋体" w:cs="宋体"/>
          <w:color w:val="auto"/>
          <w:szCs w:val="21"/>
          <w:highlight w:val="none"/>
          <w:shd w:val="clear" w:color="auto" w:fill="auto"/>
        </w:rPr>
        <w:t xml:space="preserve">得</w:t>
      </w:r>
      <w:r>
        <w:rPr>
          <w:rFonts w:hint="eastAsia" w:ascii="宋体" w:hAnsi="宋体" w:cs="宋体"/>
          <w:color w:val="auto"/>
          <w:szCs w:val="21"/>
          <w:highlight w:val="none"/>
          <w:shd w:val="clear" w:color="auto" w:fill="auto"/>
          <w:lang w:val="en-US" w:eastAsia="zh-CN"/>
        </w:rPr>
        <w:t xml:space="preserve">7</w:t>
      </w:r>
      <w:r>
        <w:rPr>
          <w:rFonts w:hint="eastAsia" w:ascii="宋体" w:hAnsi="宋体" w:eastAsia="宋体" w:cs="宋体"/>
          <w:color w:val="auto"/>
          <w:szCs w:val="21"/>
          <w:highlight w:val="none"/>
          <w:shd w:val="clear" w:color="auto" w:fill="auto"/>
        </w:rPr>
        <w:t xml:space="preserve">分</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计划安排基本可行得</w:t>
      </w:r>
      <w:r>
        <w:rPr>
          <w:rFonts w:hint="eastAsia" w:ascii="宋体" w:hAnsi="宋体" w:cs="宋体"/>
          <w:color w:val="auto"/>
          <w:szCs w:val="21"/>
          <w:highlight w:val="none"/>
          <w:shd w:val="clear" w:color="auto" w:fill="auto"/>
          <w:lang w:val="en-US" w:eastAsia="zh-CN"/>
        </w:rPr>
        <w:t xml:space="preserve">4</w:t>
      </w:r>
      <w:r>
        <w:rPr>
          <w:rFonts w:hint="eastAsia" w:ascii="宋体" w:hAnsi="宋体" w:eastAsia="宋体" w:cs="宋体"/>
          <w:color w:val="auto"/>
          <w:szCs w:val="21"/>
          <w:highlight w:val="none"/>
          <w:shd w:val="clear" w:color="auto" w:fill="auto"/>
        </w:rPr>
        <w:t xml:space="preserve">分</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计划安排简单，不太可行得1分；</w:t>
      </w:r>
      <w:r>
        <w:rPr>
          <w:rFonts w:hint="eastAsia" w:ascii="宋体" w:hAnsi="宋体" w:eastAsia="宋体" w:cs="宋体"/>
          <w:color w:val="auto"/>
          <w:szCs w:val="21"/>
          <w:highlight w:val="none"/>
          <w:shd w:val="clear" w:color="auto" w:fill="auto"/>
        </w:rPr>
        <w:t xml:space="preserve">否则不得分</w:t>
      </w:r>
      <w:r>
        <w:rPr>
          <w:rFonts w:hint="eastAsia" w:ascii="宋体" w:hAnsi="宋体" w:eastAsia="宋体" w:cs="宋体"/>
          <w:color w:val="auto"/>
          <w:szCs w:val="21"/>
          <w:highlight w:val="none"/>
          <w:shd w:val="clear" w:color="auto" w:fill="auto"/>
          <w:lang w:eastAsia="zh-CN"/>
        </w:rPr>
        <w:t xml:space="preserve">。</w:t>
      </w:r>
      <w:r/>
    </w:p>
    <w:p>
      <w:pPr>
        <w:pStyle w:val="994"/>
        <w:numPr>
          <w:ilvl w:val="0"/>
          <w:numId w:val="52"/>
        </w:numPr>
        <w:ind w:left="567" w:hanging="567"/>
        <w:keepLines w:val="0"/>
        <w:keepNext w:val="0"/>
        <w:pageBreakBefore w:val="0"/>
        <w:spacing w:after="0" w:line="400" w:lineRule="exact"/>
        <w:widowControl w:val="off"/>
        <w:rPr>
          <w:rFonts w:hint="eastAsia" w:ascii="宋体" w:hAnsi="宋体" w:cs="宋体"/>
          <w:color w:val="auto"/>
          <w:szCs w:val="21"/>
          <w:highlight w:val="none"/>
          <w:shd w:val="clear" w:color="auto" w:fill="auto"/>
          <w:lang w:val="en-US" w:eastAsia="zh-CN"/>
        </w:rPr>
        <w:outlineLvl w:val="9"/>
      </w:pPr>
      <w:r/>
      <w:bookmarkStart w:id="14" w:name="_Hlk90748938"/>
      <w:r>
        <w:rPr>
          <w:rFonts w:hint="eastAsia" w:ascii="宋体" w:hAnsi="宋体" w:eastAsia="宋体" w:cs="宋体"/>
          <w:color w:val="auto"/>
          <w:szCs w:val="21"/>
          <w:highlight w:val="none"/>
          <w:shd w:val="clear" w:color="auto" w:fill="auto"/>
          <w:lang w:val="en-US" w:eastAsia="zh-CN"/>
        </w:rPr>
        <w:t xml:space="preserve">项目质量</w:t>
      </w:r>
      <w:r>
        <w:rPr>
          <w:rFonts w:hint="eastAsia" w:ascii="宋体" w:hAnsi="宋体" w:eastAsia="宋体" w:cs="宋体"/>
          <w:color w:val="auto"/>
          <w:sz w:val="21"/>
          <w:szCs w:val="21"/>
          <w:highlight w:val="none"/>
          <w:shd w:val="clear" w:color="auto" w:fill="auto"/>
        </w:rPr>
        <w:t xml:space="preserve">保证措施</w:t>
      </w:r>
      <w:bookmarkEnd w:id="14"/>
      <w:r>
        <w:rPr>
          <w:rFonts w:hint="eastAsia" w:ascii="宋体" w:hAnsi="宋体" w:eastAsia="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lang w:val="en-US" w:eastAsia="zh-CN"/>
        </w:rPr>
        <w:t xml:space="preserve">10</w:t>
      </w:r>
      <w:r>
        <w:rPr>
          <w:rFonts w:hint="eastAsia" w:ascii="宋体" w:hAnsi="宋体" w:eastAsia="宋体" w:cs="宋体"/>
          <w:color w:val="auto"/>
          <w:szCs w:val="21"/>
          <w:highlight w:val="none"/>
          <w:shd w:val="clear" w:color="auto" w:fill="auto"/>
          <w:lang w:val="en-US" w:eastAsia="zh-CN"/>
        </w:rPr>
        <w:t xml:space="preserve">分）</w:t>
      </w:r>
      <w:r/>
    </w:p>
    <w:p>
      <w:pPr>
        <w:numPr>
          <w:ilvl w:val="0"/>
          <w:numId w:val="0"/>
        </w:numPr>
        <w:ind w:left="567"/>
        <w:keepLines w:val="0"/>
        <w:keepNext w:val="0"/>
        <w:pageBreakBefore w:val="0"/>
        <w:spacing w:line="400" w:lineRule="exact"/>
        <w:widowControl w:val="off"/>
        <w:tabs>
          <w:tab w:val="left" w:pos="567" w:leader="none"/>
        </w:tabs>
        <w:rPr>
          <w:rFonts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方案全面、科学、合理，有详细可行的保障措施，完全贴合项目采购需求的得</w:t>
      </w:r>
      <w:r>
        <w:rPr>
          <w:rFonts w:hint="eastAsia" w:ascii="宋体" w:hAnsi="宋体" w:cs="宋体"/>
          <w:color w:val="auto"/>
          <w:szCs w:val="21"/>
          <w:highlight w:val="none"/>
          <w:shd w:val="clear" w:color="auto" w:fill="auto"/>
          <w:lang w:val="en-US" w:eastAsia="zh-CN"/>
        </w:rPr>
        <w:t xml:space="preserve">10</w:t>
      </w:r>
      <w:r>
        <w:rPr>
          <w:rFonts w:hint="eastAsia" w:ascii="宋体" w:hAnsi="宋体" w:cs="宋体"/>
          <w:color w:val="auto"/>
          <w:szCs w:val="21"/>
          <w:highlight w:val="none"/>
          <w:shd w:val="clear" w:color="auto" w:fill="auto"/>
        </w:rPr>
        <w:t xml:space="preserve">分；方案措施较全面、较合理、较可行，较符合采购需求的得</w:t>
      </w:r>
      <w:r>
        <w:rPr>
          <w:rFonts w:hint="eastAsia" w:ascii="宋体" w:hAnsi="宋体" w:cs="宋体"/>
          <w:color w:val="auto"/>
          <w:szCs w:val="21"/>
          <w:highlight w:val="none"/>
          <w:shd w:val="clear" w:color="auto" w:fill="auto"/>
          <w:lang w:val="en-US" w:eastAsia="zh-CN"/>
        </w:rPr>
        <w:t xml:space="preserve">7</w:t>
      </w:r>
      <w:r>
        <w:rPr>
          <w:rFonts w:hint="eastAsia" w:ascii="宋体" w:hAnsi="宋体" w:cs="宋体"/>
          <w:color w:val="auto"/>
          <w:szCs w:val="21"/>
          <w:highlight w:val="none"/>
          <w:shd w:val="clear" w:color="auto" w:fill="auto"/>
        </w:rPr>
        <w:t xml:space="preserve">分；方案措施基本合理、基本可行，基本满足采购需求的得</w:t>
      </w:r>
      <w:r>
        <w:rPr>
          <w:rFonts w:hint="eastAsia" w:ascii="宋体" w:hAnsi="宋体" w:cs="宋体"/>
          <w:color w:val="auto"/>
          <w:szCs w:val="21"/>
          <w:highlight w:val="none"/>
          <w:shd w:val="clear" w:color="auto" w:fill="auto"/>
          <w:lang w:val="en-US" w:eastAsia="zh-CN"/>
        </w:rPr>
        <w:t xml:space="preserve">4</w:t>
      </w:r>
      <w:r>
        <w:rPr>
          <w:rFonts w:hint="eastAsia" w:ascii="宋体" w:hAnsi="宋体" w:cs="宋体"/>
          <w:color w:val="auto"/>
          <w:szCs w:val="21"/>
          <w:highlight w:val="none"/>
          <w:shd w:val="clear" w:color="auto" w:fill="auto"/>
        </w:rPr>
        <w:t xml:space="preserve">分；</w:t>
      </w:r>
      <w:r>
        <w:rPr>
          <w:rFonts w:hint="eastAsia" w:ascii="宋体" w:hAnsi="宋体" w:cs="宋体"/>
          <w:color w:val="auto"/>
          <w:szCs w:val="21"/>
          <w:highlight w:val="none"/>
          <w:shd w:val="clear" w:color="auto" w:fill="auto"/>
          <w:lang w:val="en-US" w:eastAsia="zh-CN"/>
        </w:rPr>
        <w:t xml:space="preserve">方案措施简单，不太可行的得1分；</w:t>
      </w:r>
      <w:r>
        <w:rPr>
          <w:rFonts w:hint="eastAsia" w:ascii="宋体" w:hAnsi="宋体" w:cs="宋体"/>
          <w:color w:val="auto"/>
          <w:szCs w:val="21"/>
          <w:highlight w:val="none"/>
          <w:shd w:val="clear" w:color="auto" w:fill="auto"/>
        </w:rPr>
        <w:t xml:space="preserve">否则不得分。</w:t>
      </w:r>
      <w:r/>
    </w:p>
    <w:p>
      <w:pPr>
        <w:numPr>
          <w:ilvl w:val="0"/>
          <w:numId w:val="50"/>
        </w:numPr>
        <w:ind w:left="567" w:hanging="567"/>
        <w:spacing w:line="400" w:lineRule="exact"/>
        <w:tabs>
          <w:tab w:val="left" w:pos="567" w:leader="none"/>
        </w:tabs>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针对本项目</w:t>
      </w:r>
      <w:r>
        <w:rPr>
          <w:rFonts w:hint="eastAsia" w:ascii="宋体" w:hAnsi="宋体" w:cs="宋体"/>
          <w:b/>
          <w:color w:val="auto"/>
          <w:szCs w:val="21"/>
          <w:highlight w:val="none"/>
          <w:shd w:val="clear" w:color="auto" w:fill="auto"/>
          <w:lang w:eastAsia="zh-CN"/>
        </w:rPr>
        <w:t xml:space="preserve">的</w:t>
      </w:r>
      <w:r>
        <w:rPr>
          <w:rFonts w:hint="eastAsia" w:ascii="宋体" w:hAnsi="宋体" w:cs="宋体"/>
          <w:b/>
          <w:color w:val="auto"/>
          <w:szCs w:val="21"/>
          <w:highlight w:val="none"/>
          <w:shd w:val="clear" w:color="auto" w:fill="auto"/>
          <w:lang w:val="en-US" w:eastAsia="zh-CN"/>
        </w:rPr>
        <w:t xml:space="preserve">人员配备</w:t>
      </w:r>
      <w:r>
        <w:rPr>
          <w:rFonts w:hint="eastAsia" w:ascii="宋体" w:hAnsi="宋体" w:cs="宋体"/>
          <w:b/>
          <w:color w:val="auto"/>
          <w:szCs w:val="21"/>
          <w:highlight w:val="none"/>
          <w:shd w:val="clear" w:color="auto" w:fill="auto"/>
        </w:rPr>
        <w:t xml:space="preserve">（</w:t>
      </w:r>
      <w:r>
        <w:rPr>
          <w:rFonts w:hint="eastAsia" w:ascii="宋体" w:hAnsi="宋体" w:cs="宋体"/>
          <w:b/>
          <w:color w:val="auto"/>
          <w:szCs w:val="21"/>
          <w:highlight w:val="none"/>
          <w:shd w:val="clear" w:color="auto" w:fill="auto"/>
          <w:lang w:val="en-US" w:eastAsia="zh-CN"/>
        </w:rPr>
        <w:t xml:space="preserve">14</w:t>
      </w:r>
      <w:r>
        <w:rPr>
          <w:rFonts w:hint="eastAsia" w:ascii="宋体" w:hAnsi="宋体" w:cs="宋体"/>
          <w:b/>
          <w:color w:val="auto"/>
          <w:szCs w:val="21"/>
          <w:highlight w:val="none"/>
          <w:shd w:val="clear" w:color="auto" w:fill="auto"/>
        </w:rPr>
        <w:t xml:space="preserve">分）</w:t>
      </w:r>
      <w:r/>
    </w:p>
    <w:p>
      <w:pPr>
        <w:pStyle w:val="994"/>
        <w:numPr>
          <w:ilvl w:val="0"/>
          <w:numId w:val="53"/>
        </w:numPr>
        <w:ind w:left="567" w:hanging="567"/>
        <w:keepLines w:val="0"/>
        <w:keepNext w:val="0"/>
        <w:pageBreakBefore w:val="0"/>
        <w:spacing w:after="0" w:line="400" w:lineRule="exact"/>
        <w:widowControl w:val="off"/>
        <w:rPr>
          <w:rFonts w:hint="eastAsia" w:ascii="宋体" w:hAnsi="宋体" w:cs="宋体"/>
          <w:color w:val="auto"/>
          <w:szCs w:val="21"/>
          <w:highlight w:val="none"/>
          <w:shd w:val="clear" w:color="auto" w:fill="auto"/>
          <w:lang w:val="zh-CN"/>
        </w:rPr>
        <w:outlineLvl w:val="9"/>
      </w:pPr>
      <w:r>
        <w:rPr>
          <w:rFonts w:hint="eastAsia" w:ascii="宋体" w:hAnsi="宋体" w:cs="宋体"/>
          <w:color w:val="auto"/>
          <w:szCs w:val="21"/>
          <w:highlight w:val="none"/>
          <w:shd w:val="clear" w:color="auto" w:fill="auto"/>
          <w:lang w:val="zh-CN"/>
        </w:rPr>
        <w:t xml:space="preserve">拟投入项目负责人（</w:t>
      </w:r>
      <w:r>
        <w:rPr>
          <w:rFonts w:hint="eastAsia" w:ascii="宋体" w:hAnsi="宋体" w:cs="宋体"/>
          <w:color w:val="auto"/>
          <w:szCs w:val="21"/>
          <w:highlight w:val="none"/>
          <w:shd w:val="clear" w:color="auto" w:fill="auto"/>
          <w:lang w:val="en-US" w:eastAsia="zh-CN"/>
        </w:rPr>
        <w:t xml:space="preserve">4分</w:t>
      </w:r>
      <w:r>
        <w:rPr>
          <w:rFonts w:hint="eastAsia" w:ascii="宋体" w:hAnsi="宋体" w:cs="宋体"/>
          <w:color w:val="auto"/>
          <w:szCs w:val="21"/>
          <w:highlight w:val="none"/>
          <w:shd w:val="clear" w:color="auto" w:fill="auto"/>
          <w:lang w:val="zh-CN"/>
        </w:rPr>
        <w:t xml:space="preserve">）</w:t>
      </w:r>
      <w:r/>
    </w:p>
    <w:p>
      <w:pPr>
        <w:pStyle w:val="994"/>
        <w:ind w:left="567" w:firstLine="0"/>
        <w:keepLines w:val="0"/>
        <w:keepNext w:val="0"/>
        <w:pageBreakBefore w:val="0"/>
        <w:spacing w:after="0" w:line="400" w:lineRule="exact"/>
        <w:widowControl w:val="off"/>
        <w:rPr>
          <w:rFonts w:hint="default" w:ascii="宋体" w:hAnsi="宋体" w:eastAsia="宋体" w:cs="宋体"/>
          <w:color w:val="auto"/>
          <w:szCs w:val="21"/>
          <w:highlight w:val="none"/>
          <w:shd w:val="clear" w:color="auto" w:fill="auto"/>
          <w:lang w:val="en-US" w:eastAsia="zh-CN"/>
        </w:rPr>
        <w:outlineLvl w:val="9"/>
      </w:pPr>
      <w:r>
        <w:rPr>
          <w:rFonts w:ascii="Times New Roman" w:hAnsi="Times New Roman" w:eastAsia="宋体"/>
          <w:color w:val="auto"/>
          <w:sz w:val="21"/>
          <w:szCs w:val="21"/>
          <w:highlight w:val="none"/>
          <w:shd w:val="clear" w:color="auto" w:fill="auto"/>
        </w:rPr>
        <w:t xml:space="preserve">具有生态环保相关专业</w:t>
      </w:r>
      <w:r>
        <w:rPr>
          <w:rFonts w:hint="eastAsia"/>
          <w:color w:val="auto"/>
          <w:sz w:val="21"/>
          <w:szCs w:val="21"/>
          <w:highlight w:val="none"/>
          <w:shd w:val="clear" w:color="auto" w:fill="auto"/>
          <w:lang w:val="en-US" w:eastAsia="zh-CN"/>
        </w:rPr>
        <w:t xml:space="preserve">正</w:t>
      </w:r>
      <w:r>
        <w:rPr>
          <w:rFonts w:ascii="Times New Roman" w:hAnsi="Times New Roman" w:eastAsia="宋体"/>
          <w:color w:val="auto"/>
          <w:sz w:val="21"/>
          <w:szCs w:val="21"/>
          <w:highlight w:val="none"/>
          <w:shd w:val="clear" w:color="auto" w:fill="auto"/>
        </w:rPr>
        <w:t xml:space="preserve">高级技术职称的得</w:t>
      </w:r>
      <w:r>
        <w:rPr>
          <w:rFonts w:hint="eastAsia" w:ascii="Times New Roman" w:hAnsi="Times New Roman" w:eastAsia="宋体"/>
          <w:color w:val="auto"/>
          <w:sz w:val="21"/>
          <w:szCs w:val="21"/>
          <w:highlight w:val="none"/>
          <w:shd w:val="clear" w:color="auto" w:fill="auto"/>
        </w:rPr>
        <w:t xml:space="preserve">4</w:t>
      </w:r>
      <w:r>
        <w:rPr>
          <w:rFonts w:ascii="Times New Roman" w:hAnsi="Times New Roman" w:eastAsia="宋体"/>
          <w:color w:val="auto"/>
          <w:sz w:val="21"/>
          <w:szCs w:val="21"/>
          <w:highlight w:val="none"/>
          <w:shd w:val="clear" w:color="auto" w:fill="auto"/>
        </w:rPr>
        <w:t xml:space="preserve">分。</w:t>
      </w:r>
      <w:r>
        <w:rPr>
          <w:rFonts w:hint="eastAsia" w:ascii="宋体" w:hAnsi="宋体" w:cs="宋体"/>
          <w:color w:val="auto"/>
          <w:szCs w:val="21"/>
          <w:highlight w:val="none"/>
          <w:shd w:val="clear" w:color="auto" w:fill="auto"/>
          <w:lang w:val="zh-CN"/>
        </w:rPr>
        <w:t xml:space="preserve">提供人</w:t>
      </w:r>
      <w:r>
        <w:rPr>
          <w:rFonts w:hint="eastAsia" w:ascii="宋体" w:hAnsi="宋体" w:cs="宋体"/>
          <w:color w:val="auto"/>
          <w:szCs w:val="21"/>
          <w:highlight w:val="none"/>
          <w:shd w:val="clear" w:color="auto" w:fill="auto"/>
          <w:lang w:val="en-US" w:eastAsia="zh-CN"/>
        </w:rPr>
        <w:t xml:space="preserve">员</w:t>
      </w:r>
      <w:r>
        <w:rPr>
          <w:rFonts w:hint="eastAsia" w:ascii="宋体" w:hAnsi="宋体" w:cs="宋体"/>
          <w:color w:val="auto"/>
          <w:szCs w:val="21"/>
          <w:highlight w:val="none"/>
          <w:shd w:val="clear" w:color="auto" w:fill="auto"/>
          <w:lang w:val="zh-CN"/>
        </w:rPr>
        <w:t xml:space="preserve">相</w:t>
      </w:r>
      <w:r>
        <w:rPr>
          <w:rFonts w:hint="eastAsia" w:ascii="宋体" w:hAnsi="宋体" w:cs="宋体"/>
          <w:color w:val="auto"/>
          <w:szCs w:val="21"/>
          <w:highlight w:val="none"/>
          <w:shd w:val="clear" w:color="auto" w:fill="auto"/>
          <w:lang w:val="en-US" w:eastAsia="zh-CN"/>
        </w:rPr>
        <w:t xml:space="preserve">应</w:t>
      </w:r>
      <w:r>
        <w:rPr>
          <w:rFonts w:hint="eastAsia" w:ascii="宋体" w:hAnsi="宋体" w:cs="宋体"/>
          <w:color w:val="auto"/>
          <w:szCs w:val="21"/>
          <w:highlight w:val="none"/>
          <w:shd w:val="clear" w:color="auto" w:fill="auto"/>
          <w:lang w:val="zh-CN"/>
        </w:rPr>
        <w:t xml:space="preserve">证书及响应单位</w:t>
      </w:r>
      <w:r>
        <w:rPr>
          <w:rFonts w:hint="eastAsia" w:ascii="宋体" w:hAnsi="宋体" w:cs="宋体"/>
          <w:color w:val="auto"/>
          <w:szCs w:val="21"/>
          <w:highlight w:val="none"/>
          <w:shd w:val="clear" w:color="auto" w:fill="auto"/>
          <w:lang w:val="en-US" w:eastAsia="zh-CN"/>
        </w:rPr>
        <w:t xml:space="preserve">2025年9月以来</w:t>
      </w:r>
      <w:r>
        <w:rPr>
          <w:rFonts w:hint="eastAsia" w:ascii="宋体" w:hAnsi="宋体" w:cs="宋体"/>
          <w:color w:val="auto"/>
          <w:szCs w:val="21"/>
          <w:highlight w:val="none"/>
          <w:shd w:val="clear" w:color="auto" w:fill="auto"/>
          <w:lang w:val="zh-CN"/>
        </w:rPr>
        <w:t xml:space="preserve">为其缴纳的</w:t>
      </w:r>
      <w:r>
        <w:rPr>
          <w:rFonts w:hint="eastAsia" w:ascii="宋体" w:hAnsi="宋体" w:cs="宋体"/>
          <w:color w:val="auto"/>
          <w:szCs w:val="21"/>
          <w:highlight w:val="none"/>
          <w:shd w:val="clear" w:color="auto" w:fill="auto"/>
          <w:lang w:val="en-US" w:eastAsia="zh-CN"/>
        </w:rPr>
        <w:t xml:space="preserve">任意一期</w:t>
      </w:r>
      <w:r>
        <w:rPr>
          <w:rFonts w:hint="eastAsia" w:ascii="宋体" w:hAnsi="宋体" w:cs="宋体"/>
          <w:color w:val="auto"/>
          <w:szCs w:val="21"/>
          <w:highlight w:val="none"/>
          <w:shd w:val="clear" w:color="auto" w:fill="auto"/>
          <w:lang w:val="zh-CN"/>
        </w:rPr>
        <w:t xml:space="preserve">社保证明</w:t>
      </w:r>
      <w:r>
        <w:rPr>
          <w:rFonts w:hint="eastAsia" w:ascii="宋体" w:hAnsi="宋体" w:cs="宋体"/>
          <w:color w:val="auto"/>
          <w:szCs w:val="21"/>
          <w:highlight w:val="none"/>
          <w:shd w:val="clear" w:color="auto" w:fill="auto"/>
          <w:lang w:val="en-US" w:eastAsia="zh-CN"/>
        </w:rPr>
        <w:t xml:space="preserve">复印件，否则不得分。</w:t>
      </w:r>
      <w:r/>
    </w:p>
    <w:p>
      <w:pPr>
        <w:pStyle w:val="994"/>
        <w:numPr>
          <w:ilvl w:val="0"/>
          <w:numId w:val="53"/>
        </w:numPr>
        <w:ind w:left="567" w:hanging="567"/>
        <w:keepLines w:val="0"/>
        <w:keepNext w:val="0"/>
        <w:pageBreakBefore w:val="0"/>
        <w:spacing w:after="0" w:line="400" w:lineRule="exact"/>
        <w:widowControl w:val="off"/>
        <w:rPr>
          <w:rFonts w:hint="eastAsia" w:ascii="宋体" w:hAnsi="宋体" w:cs="宋体"/>
          <w:color w:val="auto"/>
          <w:szCs w:val="21"/>
          <w:highlight w:val="none"/>
          <w:shd w:val="clear" w:color="auto" w:fill="auto"/>
          <w:lang w:val="zh-CN"/>
        </w:rPr>
        <w:outlineLvl w:val="9"/>
      </w:pPr>
      <w:r>
        <w:rPr>
          <w:rFonts w:hint="eastAsia" w:ascii="宋体" w:hAnsi="宋体" w:cs="宋体"/>
          <w:color w:val="auto"/>
          <w:szCs w:val="21"/>
          <w:highlight w:val="none"/>
          <w:shd w:val="clear" w:color="auto" w:fill="auto"/>
          <w:lang w:val="zh-CN"/>
        </w:rPr>
        <w:t xml:space="preserve">拟投入项目组成员（项目负责人除外）（</w:t>
      </w:r>
      <w:r>
        <w:rPr>
          <w:rFonts w:hint="eastAsia" w:ascii="宋体" w:hAnsi="宋体" w:cs="宋体"/>
          <w:color w:val="auto"/>
          <w:szCs w:val="21"/>
          <w:highlight w:val="none"/>
          <w:shd w:val="clear" w:color="auto" w:fill="auto"/>
          <w:lang w:val="en-US" w:eastAsia="zh-CN"/>
        </w:rPr>
        <w:t xml:space="preserve">10分</w:t>
      </w:r>
      <w:r>
        <w:rPr>
          <w:rFonts w:hint="eastAsia" w:ascii="宋体" w:hAnsi="宋体" w:cs="宋体"/>
          <w:color w:val="auto"/>
          <w:szCs w:val="21"/>
          <w:highlight w:val="none"/>
          <w:shd w:val="clear" w:color="auto" w:fill="auto"/>
          <w:lang w:val="zh-CN"/>
        </w:rPr>
        <w:t xml:space="preserve">）</w:t>
      </w:r>
      <w:r/>
    </w:p>
    <w:p>
      <w:pPr>
        <w:pStyle w:val="994"/>
        <w:ind w:left="567" w:firstLine="0"/>
        <w:keepLines w:val="0"/>
        <w:keepNext w:val="0"/>
        <w:pageBreakBefore w:val="0"/>
        <w:spacing w:after="0" w:line="400" w:lineRule="exact"/>
        <w:widowControl w:val="off"/>
        <w:rPr>
          <w:rFonts w:hint="default" w:ascii="宋体" w:hAnsi="宋体" w:eastAsia="宋体" w:cs="宋体"/>
          <w:color w:val="auto"/>
          <w:szCs w:val="21"/>
          <w:highlight w:val="none"/>
          <w:shd w:val="clear" w:color="auto" w:fill="auto"/>
          <w:lang w:val="en-US" w:eastAsia="zh-CN"/>
        </w:rPr>
        <w:outlineLvl w:val="9"/>
      </w:pPr>
      <w:r>
        <w:rPr>
          <w:rFonts w:ascii="Times New Roman" w:hAnsi="Times New Roman" w:eastAsia="宋体"/>
          <w:color w:val="auto"/>
          <w:sz w:val="21"/>
          <w:szCs w:val="21"/>
          <w:highlight w:val="none"/>
          <w:shd w:val="clear" w:color="auto" w:fill="auto"/>
        </w:rPr>
        <w:t xml:space="preserve">具有生态环保相关专业</w:t>
      </w:r>
      <w:r>
        <w:rPr>
          <w:rFonts w:hint="eastAsia"/>
          <w:color w:val="auto"/>
          <w:sz w:val="21"/>
          <w:szCs w:val="21"/>
          <w:highlight w:val="none"/>
          <w:shd w:val="clear" w:color="auto" w:fill="auto"/>
          <w:lang w:val="en-US" w:eastAsia="zh-CN"/>
        </w:rPr>
        <w:t xml:space="preserve">高</w:t>
      </w:r>
      <w:r>
        <w:rPr>
          <w:rFonts w:ascii="Times New Roman" w:hAnsi="Times New Roman" w:eastAsia="宋体"/>
          <w:color w:val="auto"/>
          <w:sz w:val="21"/>
          <w:szCs w:val="21"/>
          <w:highlight w:val="none"/>
          <w:shd w:val="clear" w:color="auto" w:fill="auto"/>
        </w:rPr>
        <w:t xml:space="preserve">级</w:t>
      </w:r>
      <w:r>
        <w:rPr>
          <w:rFonts w:hint="eastAsia"/>
          <w:color w:val="auto"/>
          <w:sz w:val="21"/>
          <w:szCs w:val="21"/>
          <w:highlight w:val="none"/>
          <w:shd w:val="clear" w:color="auto" w:fill="auto"/>
          <w:lang w:val="en-US" w:eastAsia="zh-CN"/>
        </w:rPr>
        <w:t xml:space="preserve">及以上技术</w:t>
      </w:r>
      <w:r>
        <w:rPr>
          <w:rFonts w:ascii="Times New Roman" w:hAnsi="Times New Roman" w:eastAsia="宋体"/>
          <w:color w:val="auto"/>
          <w:sz w:val="21"/>
          <w:szCs w:val="21"/>
          <w:highlight w:val="none"/>
          <w:shd w:val="clear" w:color="auto" w:fill="auto"/>
        </w:rPr>
        <w:t xml:space="preserve">职称的</w:t>
      </w:r>
      <w:r>
        <w:rPr>
          <w:rFonts w:hint="eastAsia" w:ascii="Times New Roman" w:hAnsi="Times New Roman" w:eastAsia="宋体"/>
          <w:color w:val="auto"/>
          <w:sz w:val="21"/>
          <w:szCs w:val="21"/>
          <w:highlight w:val="none"/>
          <w:shd w:val="clear" w:color="auto" w:fill="auto"/>
          <w:lang w:val="en-US" w:eastAsia="zh-CN"/>
        </w:rPr>
        <w:t xml:space="preserve">每</w:t>
      </w:r>
      <w:r>
        <w:rPr>
          <w:rFonts w:ascii="Times New Roman" w:hAnsi="Times New Roman" w:eastAsia="宋体"/>
          <w:color w:val="auto"/>
          <w:sz w:val="21"/>
          <w:szCs w:val="21"/>
          <w:highlight w:val="none"/>
          <w:shd w:val="clear" w:color="auto" w:fill="auto"/>
        </w:rPr>
        <w:t xml:space="preserve">个得</w:t>
      </w:r>
      <w:r>
        <w:rPr>
          <w:rFonts w:hint="eastAsia"/>
          <w:color w:val="auto"/>
          <w:sz w:val="21"/>
          <w:szCs w:val="21"/>
          <w:highlight w:val="none"/>
          <w:shd w:val="clear" w:color="auto" w:fill="auto"/>
          <w:lang w:val="en-US" w:eastAsia="zh-CN"/>
        </w:rPr>
        <w:t xml:space="preserve">2</w:t>
      </w:r>
      <w:r>
        <w:rPr>
          <w:rFonts w:ascii="Times New Roman" w:hAnsi="Times New Roman" w:eastAsia="宋体"/>
          <w:color w:val="auto"/>
          <w:sz w:val="21"/>
          <w:szCs w:val="21"/>
          <w:highlight w:val="none"/>
          <w:shd w:val="clear" w:color="auto" w:fill="auto"/>
        </w:rPr>
        <w:t xml:space="preserve">分，本项最高得</w:t>
      </w:r>
      <w:r>
        <w:rPr>
          <w:rFonts w:hint="eastAsia"/>
          <w:color w:val="auto"/>
          <w:sz w:val="21"/>
          <w:szCs w:val="21"/>
          <w:highlight w:val="none"/>
          <w:shd w:val="clear" w:color="auto" w:fill="auto"/>
          <w:lang w:val="en-US" w:eastAsia="zh-CN"/>
        </w:rPr>
        <w:t xml:space="preserve">10</w:t>
      </w:r>
      <w:r>
        <w:rPr>
          <w:rFonts w:ascii="Times New Roman" w:hAnsi="Times New Roman" w:eastAsia="宋体"/>
          <w:color w:val="auto"/>
          <w:sz w:val="21"/>
          <w:szCs w:val="21"/>
          <w:highlight w:val="none"/>
          <w:shd w:val="clear" w:color="auto" w:fill="auto"/>
        </w:rPr>
        <w:t xml:space="preserve">分。</w:t>
      </w:r>
      <w:r>
        <w:rPr>
          <w:rFonts w:hint="eastAsia" w:ascii="宋体" w:hAnsi="宋体" w:cs="宋体"/>
          <w:color w:val="auto"/>
          <w:szCs w:val="21"/>
          <w:highlight w:val="none"/>
          <w:shd w:val="clear" w:color="auto" w:fill="auto"/>
          <w:lang w:val="zh-CN"/>
        </w:rPr>
        <w:t xml:space="preserve">提供人</w:t>
      </w:r>
      <w:r>
        <w:rPr>
          <w:rFonts w:hint="eastAsia" w:ascii="宋体" w:hAnsi="宋体" w:cs="宋体"/>
          <w:color w:val="auto"/>
          <w:szCs w:val="21"/>
          <w:highlight w:val="none"/>
          <w:shd w:val="clear" w:color="auto" w:fill="auto"/>
          <w:lang w:val="en-US" w:eastAsia="zh-CN"/>
        </w:rPr>
        <w:t xml:space="preserve">员</w:t>
      </w:r>
      <w:r>
        <w:rPr>
          <w:rFonts w:hint="eastAsia" w:ascii="宋体" w:hAnsi="宋体" w:cs="宋体"/>
          <w:color w:val="auto"/>
          <w:szCs w:val="21"/>
          <w:highlight w:val="none"/>
          <w:shd w:val="clear" w:color="auto" w:fill="auto"/>
          <w:lang w:val="zh-CN"/>
        </w:rPr>
        <w:t xml:space="preserve">相</w:t>
      </w:r>
      <w:r>
        <w:rPr>
          <w:rFonts w:hint="eastAsia" w:ascii="宋体" w:hAnsi="宋体" w:cs="宋体"/>
          <w:color w:val="auto"/>
          <w:szCs w:val="21"/>
          <w:highlight w:val="none"/>
          <w:shd w:val="clear" w:color="auto" w:fill="auto"/>
          <w:lang w:val="en-US" w:eastAsia="zh-CN"/>
        </w:rPr>
        <w:t xml:space="preserve">应</w:t>
      </w:r>
      <w:r>
        <w:rPr>
          <w:rFonts w:hint="eastAsia" w:ascii="宋体" w:hAnsi="宋体" w:cs="宋体"/>
          <w:color w:val="auto"/>
          <w:szCs w:val="21"/>
          <w:highlight w:val="none"/>
          <w:shd w:val="clear" w:color="auto" w:fill="auto"/>
          <w:lang w:val="zh-CN"/>
        </w:rPr>
        <w:t xml:space="preserve">证书及响应单位</w:t>
      </w:r>
      <w:r>
        <w:rPr>
          <w:rFonts w:hint="eastAsia" w:ascii="宋体" w:hAnsi="宋体" w:cs="宋体"/>
          <w:color w:val="auto"/>
          <w:szCs w:val="21"/>
          <w:highlight w:val="none"/>
          <w:shd w:val="clear" w:color="auto" w:fill="auto"/>
          <w:lang w:val="en-US" w:eastAsia="zh-CN"/>
        </w:rPr>
        <w:t xml:space="preserve">2025年9月以来</w:t>
      </w:r>
      <w:r>
        <w:rPr>
          <w:rFonts w:hint="eastAsia" w:ascii="宋体" w:hAnsi="宋体" w:cs="宋体"/>
          <w:color w:val="auto"/>
          <w:szCs w:val="21"/>
          <w:highlight w:val="none"/>
          <w:shd w:val="clear" w:color="auto" w:fill="auto"/>
          <w:lang w:val="zh-CN"/>
        </w:rPr>
        <w:t xml:space="preserve">为其缴纳的</w:t>
      </w:r>
      <w:r>
        <w:rPr>
          <w:rFonts w:hint="eastAsia" w:ascii="宋体" w:hAnsi="宋体" w:cs="宋体"/>
          <w:color w:val="auto"/>
          <w:szCs w:val="21"/>
          <w:highlight w:val="none"/>
          <w:shd w:val="clear" w:color="auto" w:fill="auto"/>
          <w:lang w:val="en-US" w:eastAsia="zh-CN"/>
        </w:rPr>
        <w:t xml:space="preserve">任意一期</w:t>
      </w:r>
      <w:r>
        <w:rPr>
          <w:rFonts w:hint="eastAsia" w:ascii="宋体" w:hAnsi="宋体" w:cs="宋体"/>
          <w:color w:val="auto"/>
          <w:szCs w:val="21"/>
          <w:highlight w:val="none"/>
          <w:shd w:val="clear" w:color="auto" w:fill="auto"/>
          <w:lang w:val="zh-CN"/>
        </w:rPr>
        <w:t xml:space="preserve">社保证明</w:t>
      </w:r>
      <w:r>
        <w:rPr>
          <w:rFonts w:hint="eastAsia" w:ascii="宋体" w:hAnsi="宋体" w:cs="宋体"/>
          <w:color w:val="auto"/>
          <w:szCs w:val="21"/>
          <w:highlight w:val="none"/>
          <w:shd w:val="clear" w:color="auto" w:fill="auto"/>
          <w:lang w:val="en-US" w:eastAsia="zh-CN"/>
        </w:rPr>
        <w:t xml:space="preserve">复印件，否则不得分。</w:t>
      </w:r>
      <w:r/>
    </w:p>
    <w:p>
      <w:pPr>
        <w:numPr>
          <w:ilvl w:val="0"/>
          <w:numId w:val="50"/>
        </w:numPr>
        <w:ind w:left="567" w:hanging="567"/>
        <w:spacing w:line="400" w:lineRule="exact"/>
        <w:tabs>
          <w:tab w:val="left" w:pos="567" w:leader="none"/>
        </w:tabs>
        <w:rPr>
          <w:rFonts w:hint="eastAsia" w:ascii="宋体" w:hAnsi="宋体" w:cs="宋体"/>
          <w:color w:val="auto"/>
          <w:szCs w:val="21"/>
          <w:highlight w:val="none"/>
          <w:shd w:val="clear" w:color="auto" w:fill="auto"/>
        </w:rPr>
      </w:pPr>
      <w:r>
        <w:rPr>
          <w:rFonts w:hint="eastAsia" w:ascii="宋体" w:hAnsi="宋体" w:eastAsia="宋体" w:cs="宋体"/>
          <w:b/>
          <w:color w:val="auto"/>
          <w:sz w:val="21"/>
          <w:szCs w:val="21"/>
          <w:highlight w:val="none"/>
          <w:shd w:val="clear" w:color="auto" w:fill="auto"/>
          <w:lang w:val="en-US" w:eastAsia="zh-CN" w:bidi="ar-SA"/>
        </w:rPr>
        <w:t xml:space="preserve">响应单位综合能力（</w:t>
      </w:r>
      <w:r>
        <w:rPr>
          <w:rFonts w:hint="eastAsia" w:ascii="宋体" w:hAnsi="宋体" w:cs="宋体"/>
          <w:b/>
          <w:color w:val="auto"/>
          <w:sz w:val="21"/>
          <w:szCs w:val="21"/>
          <w:highlight w:val="none"/>
          <w:shd w:val="clear" w:color="auto" w:fill="auto"/>
          <w:lang w:val="en-US" w:eastAsia="zh-CN" w:bidi="ar-SA"/>
        </w:rPr>
        <w:t xml:space="preserve">24</w:t>
      </w:r>
      <w:r>
        <w:rPr>
          <w:rFonts w:hint="eastAsia" w:ascii="宋体" w:hAnsi="宋体" w:eastAsia="宋体" w:cs="宋体"/>
          <w:b/>
          <w:color w:val="auto"/>
          <w:sz w:val="21"/>
          <w:szCs w:val="21"/>
          <w:highlight w:val="none"/>
          <w:shd w:val="clear" w:color="auto" w:fill="auto"/>
          <w:lang w:val="en-US" w:eastAsia="zh-CN" w:bidi="ar-SA"/>
        </w:rPr>
        <w:t xml:space="preserve">分）   </w:t>
      </w:r>
      <w:r>
        <w:rPr>
          <w:rFonts w:hint="eastAsia" w:ascii="宋体" w:hAnsi="宋体" w:cs="宋体"/>
          <w:color w:val="auto"/>
          <w:szCs w:val="21"/>
          <w:highlight w:val="none"/>
          <w:shd w:val="clear" w:color="auto" w:fill="auto"/>
        </w:rPr>
        <w:t xml:space="preserve">   </w:t>
      </w:r>
      <w:r/>
    </w:p>
    <w:p>
      <w:pPr>
        <w:pStyle w:val="994"/>
        <w:numPr>
          <w:ilvl w:val="0"/>
          <w:numId w:val="54"/>
        </w:numPr>
        <w:ind w:left="567" w:hanging="567"/>
        <w:keepLines w:val="0"/>
        <w:keepNext w:val="0"/>
        <w:pageBreakBefore w:val="0"/>
        <w:spacing w:after="0" w:line="400" w:lineRule="exact"/>
        <w:widowControl w:val="off"/>
        <w:rPr>
          <w:rFonts w:hint="eastAsia" w:ascii="宋体" w:hAnsi="宋体" w:cs="宋体"/>
          <w:color w:val="auto"/>
          <w:szCs w:val="21"/>
          <w:highlight w:val="none"/>
          <w:shd w:val="clear" w:color="auto" w:fill="auto"/>
          <w:lang w:val="zh-CN"/>
        </w:rPr>
        <w:outlineLvl w:val="9"/>
      </w:pPr>
      <w:r>
        <w:rPr>
          <w:rFonts w:hint="eastAsia" w:ascii="宋体" w:hAnsi="宋体" w:cs="宋体"/>
          <w:color w:val="auto"/>
          <w:szCs w:val="21"/>
          <w:highlight w:val="none"/>
          <w:shd w:val="clear" w:color="auto" w:fill="auto"/>
          <w:lang w:val="zh-CN"/>
        </w:rPr>
        <w:t xml:space="preserve">2020年以来（以验收时间为准）</w:t>
      </w:r>
      <w:r>
        <w:rPr>
          <w:rFonts w:hint="eastAsia" w:ascii="宋体" w:hAnsi="宋体" w:cs="宋体"/>
          <w:color w:val="auto"/>
          <w:szCs w:val="21"/>
          <w:highlight w:val="none"/>
          <w:shd w:val="clear" w:color="auto" w:fill="auto"/>
          <w:lang w:val="en-US" w:eastAsia="zh-CN"/>
        </w:rPr>
        <w:t xml:space="preserve">完成</w:t>
      </w:r>
      <w:r>
        <w:rPr>
          <w:rFonts w:hint="eastAsia" w:ascii="宋体" w:hAnsi="宋体" w:cs="宋体"/>
          <w:color w:val="auto"/>
          <w:szCs w:val="21"/>
          <w:highlight w:val="none"/>
          <w:shd w:val="clear" w:color="auto" w:fill="auto"/>
          <w:lang w:val="zh-CN"/>
        </w:rPr>
        <w:t xml:space="preserve">过</w:t>
      </w:r>
      <w:r>
        <w:rPr>
          <w:rFonts w:hint="eastAsia" w:ascii="宋体" w:hAnsi="宋体" w:cs="宋体"/>
          <w:color w:val="auto"/>
          <w:szCs w:val="21"/>
          <w:highlight w:val="none"/>
          <w:shd w:val="clear" w:color="auto" w:fill="auto"/>
          <w:lang w:val="en-US" w:eastAsia="zh-CN"/>
        </w:rPr>
        <w:t xml:space="preserve">市级</w:t>
      </w:r>
      <w:r>
        <w:rPr>
          <w:rFonts w:hint="eastAsia" w:ascii="宋体" w:hAnsi="宋体" w:cs="宋体"/>
          <w:color w:val="auto"/>
          <w:szCs w:val="21"/>
          <w:highlight w:val="none"/>
          <w:shd w:val="clear" w:color="auto" w:fill="auto"/>
          <w:lang w:val="zh-CN"/>
        </w:rPr>
        <w:t xml:space="preserve">土壤或地下水或农村污染防治</w:t>
      </w:r>
      <w:r>
        <w:rPr>
          <w:rFonts w:hint="eastAsia" w:ascii="宋体" w:hAnsi="宋体" w:cs="宋体"/>
          <w:color w:val="auto"/>
          <w:szCs w:val="21"/>
          <w:highlight w:val="none"/>
          <w:shd w:val="clear" w:color="auto" w:fill="auto"/>
          <w:lang w:val="en-US" w:eastAsia="zh-CN"/>
        </w:rPr>
        <w:t xml:space="preserve">相关</w:t>
      </w:r>
      <w:r>
        <w:rPr>
          <w:rFonts w:hint="eastAsia" w:ascii="宋体" w:hAnsi="宋体" w:cs="宋体"/>
          <w:color w:val="auto"/>
          <w:szCs w:val="21"/>
          <w:highlight w:val="none"/>
          <w:shd w:val="clear" w:color="auto" w:fill="auto"/>
          <w:lang w:val="zh-CN"/>
        </w:rPr>
        <w:t xml:space="preserve">课题的每</w:t>
      </w:r>
      <w:r>
        <w:rPr>
          <w:rFonts w:hint="eastAsia" w:ascii="宋体" w:hAnsi="宋体" w:cs="宋体"/>
          <w:color w:val="auto"/>
          <w:szCs w:val="21"/>
          <w:highlight w:val="none"/>
          <w:shd w:val="clear" w:color="auto" w:fill="auto"/>
          <w:lang w:val="en-US" w:eastAsia="zh-CN"/>
        </w:rPr>
        <w:t xml:space="preserve">个</w:t>
      </w:r>
      <w:r>
        <w:rPr>
          <w:rFonts w:hint="eastAsia" w:ascii="宋体" w:hAnsi="宋体" w:cs="宋体"/>
          <w:color w:val="auto"/>
          <w:szCs w:val="21"/>
          <w:highlight w:val="none"/>
          <w:shd w:val="clear" w:color="auto" w:fill="auto"/>
          <w:lang w:val="zh-CN"/>
        </w:rPr>
        <w:t xml:space="preserve">得</w:t>
      </w:r>
      <w:r>
        <w:rPr>
          <w:rFonts w:hint="eastAsia" w:ascii="宋体" w:hAnsi="宋体" w:cs="宋体"/>
          <w:color w:val="auto"/>
          <w:szCs w:val="21"/>
          <w:highlight w:val="none"/>
          <w:shd w:val="clear" w:color="auto" w:fill="auto"/>
          <w:lang w:val="en-US" w:eastAsia="zh-CN"/>
        </w:rPr>
        <w:t xml:space="preserve">1分；省级的每个得2分；国家级的每个得3分；本项</w:t>
      </w:r>
      <w:r>
        <w:rPr>
          <w:rFonts w:hint="eastAsia" w:ascii="宋体" w:hAnsi="宋体" w:cs="宋体"/>
          <w:color w:val="auto"/>
          <w:szCs w:val="21"/>
          <w:highlight w:val="none"/>
          <w:shd w:val="clear" w:color="auto" w:fill="auto"/>
          <w:lang w:val="zh-CN"/>
        </w:rPr>
        <w:t xml:space="preserve">最高得</w:t>
      </w:r>
      <w:r>
        <w:rPr>
          <w:rFonts w:hint="eastAsia" w:ascii="宋体" w:hAnsi="宋体" w:cs="宋体"/>
          <w:color w:val="auto"/>
          <w:szCs w:val="21"/>
          <w:highlight w:val="none"/>
          <w:shd w:val="clear" w:color="auto" w:fill="auto"/>
          <w:lang w:val="en-US" w:eastAsia="zh-CN"/>
        </w:rPr>
        <w:t xml:space="preserve">6</w:t>
      </w:r>
      <w:r>
        <w:rPr>
          <w:rFonts w:hint="eastAsia" w:ascii="宋体" w:hAnsi="宋体" w:cs="宋体"/>
          <w:color w:val="auto"/>
          <w:szCs w:val="21"/>
          <w:highlight w:val="none"/>
          <w:shd w:val="clear" w:color="auto" w:fill="auto"/>
          <w:lang w:val="zh-CN"/>
        </w:rPr>
        <w:t xml:space="preserve">分。提供立项批复或合同，以及验收证书或绩效评价意见等证明材料复印件</w:t>
      </w:r>
      <w:r>
        <w:rPr>
          <w:rFonts w:hint="eastAsia" w:ascii="宋体" w:hAnsi="宋体" w:cs="宋体"/>
          <w:color w:val="auto"/>
          <w:szCs w:val="21"/>
          <w:highlight w:val="none"/>
          <w:shd w:val="clear" w:color="auto" w:fill="auto"/>
          <w:lang w:val="en-US" w:eastAsia="zh-CN"/>
        </w:rPr>
        <w:t xml:space="preserve">，否则不得分。（6分）</w:t>
      </w:r>
      <w:r/>
    </w:p>
    <w:p>
      <w:pPr>
        <w:pStyle w:val="994"/>
        <w:numPr>
          <w:ilvl w:val="0"/>
          <w:numId w:val="54"/>
        </w:numPr>
        <w:ind w:left="567" w:hanging="567"/>
        <w:keepLines w:val="0"/>
        <w:keepNext w:val="0"/>
        <w:pageBreakBefore w:val="0"/>
        <w:spacing w:after="0" w:line="400" w:lineRule="exact"/>
        <w:widowControl w:val="off"/>
        <w:rPr>
          <w:rFonts w:hint="eastAsia" w:ascii="宋体" w:hAnsi="宋体" w:cs="宋体"/>
          <w:color w:val="auto"/>
          <w:szCs w:val="21"/>
          <w:highlight w:val="none"/>
          <w:shd w:val="clear" w:color="auto" w:fill="auto"/>
          <w:lang w:val="zh-CN"/>
        </w:rPr>
        <w:outlineLvl w:val="9"/>
      </w:pPr>
      <w:r>
        <w:rPr>
          <w:rFonts w:hint="eastAsia" w:ascii="宋体" w:hAnsi="宋体" w:cs="宋体"/>
          <w:color w:val="auto"/>
          <w:szCs w:val="21"/>
          <w:highlight w:val="none"/>
          <w:shd w:val="clear" w:color="auto" w:fill="auto"/>
          <w:lang w:val="en-US" w:eastAsia="zh-CN"/>
        </w:rPr>
        <w:t xml:space="preserve">类似项目业绩（18分）</w:t>
      </w:r>
      <w:r/>
    </w:p>
    <w:p>
      <w:pPr>
        <w:pStyle w:val="994"/>
        <w:numPr>
          <w:ilvl w:val="0"/>
          <w:numId w:val="55"/>
        </w:numPr>
        <w:ind w:left="567" w:hanging="567"/>
        <w:keepLines w:val="0"/>
        <w:keepNext w:val="0"/>
        <w:pageBreakBefore w:val="0"/>
        <w:spacing w:after="0" w:line="400" w:lineRule="exact"/>
        <w:widowControl w:val="off"/>
        <w:rPr>
          <w:rFonts w:hint="eastAsia" w:ascii="宋体" w:hAnsi="宋体" w:cs="宋体"/>
          <w:color w:val="auto"/>
          <w:szCs w:val="21"/>
          <w:highlight w:val="none"/>
          <w:shd w:val="clear" w:color="auto" w:fill="auto"/>
          <w:lang w:val="zh-CN"/>
        </w:rPr>
        <w:outlineLvl w:val="9"/>
      </w:pPr>
      <w:r>
        <w:rPr>
          <w:rFonts w:hint="eastAsia" w:ascii="宋体" w:hAnsi="宋体" w:cs="宋体"/>
          <w:color w:val="auto"/>
          <w:szCs w:val="21"/>
          <w:highlight w:val="none"/>
          <w:shd w:val="clear" w:color="auto" w:fill="auto"/>
          <w:lang w:val="zh-CN"/>
        </w:rPr>
        <w:t xml:space="preserve">2020年以来（以合同签订日期为准）承担</w:t>
      </w:r>
      <w:r>
        <w:rPr>
          <w:rFonts w:hint="eastAsia" w:ascii="宋体" w:hAnsi="宋体" w:cs="宋体"/>
          <w:color w:val="auto"/>
          <w:szCs w:val="21"/>
          <w:highlight w:val="none"/>
          <w:shd w:val="clear" w:color="auto" w:fill="auto"/>
          <w:lang w:val="en-US" w:eastAsia="zh-CN"/>
        </w:rPr>
        <w:t xml:space="preserve">过市级及以上土壤、地下水、农村生态环境保护相关规划思路研究或规划编制类似项目</w:t>
      </w:r>
      <w:r>
        <w:rPr>
          <w:rFonts w:hint="eastAsia" w:ascii="宋体" w:hAnsi="宋体" w:cs="宋体"/>
          <w:color w:val="auto"/>
          <w:szCs w:val="21"/>
          <w:highlight w:val="none"/>
          <w:shd w:val="clear" w:color="auto" w:fill="auto"/>
          <w:lang w:val="zh-CN"/>
        </w:rPr>
        <w:t xml:space="preserve">业绩的每</w:t>
      </w:r>
      <w:r>
        <w:rPr>
          <w:rFonts w:hint="eastAsia" w:ascii="宋体" w:hAnsi="宋体" w:cs="宋体"/>
          <w:color w:val="auto"/>
          <w:szCs w:val="21"/>
          <w:highlight w:val="none"/>
          <w:shd w:val="clear" w:color="auto" w:fill="auto"/>
          <w:lang w:val="en-US" w:eastAsia="zh-CN"/>
        </w:rPr>
        <w:t xml:space="preserve">个</w:t>
      </w:r>
      <w:r>
        <w:rPr>
          <w:rFonts w:hint="eastAsia" w:ascii="宋体" w:hAnsi="宋体" w:cs="宋体"/>
          <w:color w:val="auto"/>
          <w:szCs w:val="21"/>
          <w:highlight w:val="none"/>
          <w:shd w:val="clear" w:color="auto" w:fill="auto"/>
          <w:lang w:val="zh-CN"/>
        </w:rPr>
        <w:t xml:space="preserve">得</w:t>
      </w:r>
      <w:r>
        <w:rPr>
          <w:rFonts w:hint="eastAsia" w:ascii="宋体" w:hAnsi="宋体" w:cs="宋体"/>
          <w:color w:val="auto"/>
          <w:szCs w:val="21"/>
          <w:highlight w:val="none"/>
          <w:shd w:val="clear" w:color="auto" w:fill="auto"/>
          <w:lang w:val="en-US" w:eastAsia="zh-CN"/>
        </w:rPr>
        <w:t xml:space="preserve">2分；本项</w:t>
      </w:r>
      <w:r>
        <w:rPr>
          <w:rFonts w:hint="eastAsia" w:ascii="宋体" w:hAnsi="宋体" w:cs="宋体"/>
          <w:color w:val="auto"/>
          <w:szCs w:val="21"/>
          <w:highlight w:val="none"/>
          <w:shd w:val="clear" w:color="auto" w:fill="auto"/>
          <w:lang w:val="zh-CN"/>
        </w:rPr>
        <w:t xml:space="preserve">最高</w:t>
      </w:r>
      <w:r>
        <w:rPr>
          <w:rFonts w:hint="eastAsia" w:ascii="宋体" w:hAnsi="宋体" w:cs="宋体"/>
          <w:color w:val="auto"/>
          <w:szCs w:val="21"/>
          <w:highlight w:val="none"/>
          <w:shd w:val="clear" w:color="auto" w:fill="auto"/>
          <w:lang w:val="en-US" w:eastAsia="zh-CN"/>
        </w:rPr>
        <w:t xml:space="preserve">10</w:t>
      </w:r>
      <w:r>
        <w:rPr>
          <w:rFonts w:hint="eastAsia" w:ascii="宋体" w:hAnsi="宋体" w:cs="宋体"/>
          <w:color w:val="auto"/>
          <w:szCs w:val="21"/>
          <w:highlight w:val="none"/>
          <w:shd w:val="clear" w:color="auto" w:fill="auto"/>
          <w:lang w:val="zh-CN"/>
        </w:rPr>
        <w:t xml:space="preserve">分，</w:t>
      </w:r>
      <w:r>
        <w:rPr>
          <w:rFonts w:ascii="Times New Roman" w:hAnsi="Times New Roman" w:eastAsia="宋体"/>
          <w:color w:val="auto"/>
          <w:sz w:val="21"/>
          <w:szCs w:val="21"/>
          <w:highlight w:val="none"/>
          <w:shd w:val="clear" w:color="auto" w:fill="auto"/>
        </w:rPr>
        <w:t xml:space="preserve">提供</w:t>
      </w:r>
      <w:r>
        <w:rPr>
          <w:rFonts w:hint="eastAsia" w:ascii="Times New Roman" w:hAnsi="Times New Roman"/>
          <w:color w:val="auto"/>
          <w:sz w:val="21"/>
          <w:szCs w:val="21"/>
          <w:highlight w:val="none"/>
          <w:shd w:val="clear" w:color="auto" w:fill="auto"/>
          <w:lang w:val="en-US" w:eastAsia="zh-CN"/>
        </w:rPr>
        <w:t xml:space="preserve">项目</w:t>
      </w:r>
      <w:r>
        <w:rPr>
          <w:rFonts w:ascii="Times New Roman" w:hAnsi="Times New Roman" w:eastAsia="宋体"/>
          <w:color w:val="auto"/>
          <w:sz w:val="21"/>
          <w:szCs w:val="21"/>
          <w:highlight w:val="none"/>
          <w:shd w:val="clear" w:color="auto" w:fill="auto"/>
        </w:rPr>
        <w:t xml:space="preserve">合同复印件</w:t>
      </w:r>
      <w:r>
        <w:rPr>
          <w:rFonts w:hint="eastAsia" w:ascii="Times New Roman" w:hAnsi="Times New Roman"/>
          <w:color w:val="auto"/>
          <w:sz w:val="21"/>
          <w:szCs w:val="21"/>
          <w:highlight w:val="none"/>
          <w:shd w:val="clear" w:color="auto" w:fill="auto"/>
          <w:lang w:eastAsia="zh-CN"/>
        </w:rPr>
        <w:t xml:space="preserve">，</w:t>
      </w:r>
      <w:r>
        <w:rPr>
          <w:rFonts w:hint="eastAsia" w:ascii="Times New Roman" w:hAnsi="Times New Roman"/>
          <w:color w:val="auto"/>
          <w:sz w:val="21"/>
          <w:szCs w:val="21"/>
          <w:highlight w:val="none"/>
          <w:shd w:val="clear" w:color="auto" w:fill="auto"/>
          <w:lang w:val="en-US" w:eastAsia="zh-CN"/>
        </w:rPr>
        <w:t xml:space="preserve">否则不得分。</w:t>
      </w:r>
      <w:r/>
    </w:p>
    <w:p>
      <w:pPr>
        <w:pStyle w:val="994"/>
        <w:numPr>
          <w:ilvl w:val="0"/>
          <w:numId w:val="55"/>
        </w:numPr>
        <w:ind w:left="567" w:hanging="567"/>
        <w:keepLines w:val="0"/>
        <w:keepNext w:val="0"/>
        <w:pageBreakBefore w:val="0"/>
        <w:spacing w:after="0" w:line="400" w:lineRule="exact"/>
        <w:widowControl w:val="off"/>
        <w:rPr>
          <w:rFonts w:hint="eastAsia" w:ascii="宋体" w:hAnsi="宋体" w:cs="宋体"/>
          <w:color w:val="auto"/>
          <w:szCs w:val="21"/>
          <w:highlight w:val="none"/>
          <w:shd w:val="clear" w:color="auto" w:fill="auto"/>
          <w:lang w:val="zh-CN"/>
        </w:rPr>
        <w:outlineLvl w:val="9"/>
      </w:pPr>
      <w:r/>
      <w:bookmarkStart w:id="18" w:name="_GoBack"/>
      <w:r>
        <w:rPr>
          <w:rFonts w:hint="eastAsia" w:ascii="宋体" w:hAnsi="宋体" w:cs="宋体"/>
          <w:color w:val="auto"/>
          <w:szCs w:val="21"/>
          <w:highlight w:val="none"/>
          <w:shd w:val="clear" w:color="auto" w:fill="auto"/>
          <w:lang w:val="zh-CN"/>
        </w:rPr>
        <w:t xml:space="preserve">2020年以来（以合同签订日期为准）承担过土壤污染治理与修复成效综合评估、地下水污染管控修复、农村生活污水治理等相关业绩的，每</w:t>
      </w:r>
      <w:r>
        <w:rPr>
          <w:rFonts w:hint="eastAsia" w:ascii="宋体" w:hAnsi="宋体" w:cs="宋体"/>
          <w:color w:val="auto"/>
          <w:szCs w:val="21"/>
          <w:highlight w:val="none"/>
          <w:shd w:val="clear" w:color="auto" w:fill="auto"/>
          <w:lang w:val="en-US" w:eastAsia="zh-CN"/>
        </w:rPr>
        <w:t xml:space="preserve">个</w:t>
      </w:r>
      <w:r>
        <w:rPr>
          <w:rFonts w:hint="eastAsia" w:ascii="宋体" w:hAnsi="宋体" w:cs="宋体"/>
          <w:color w:val="auto"/>
          <w:szCs w:val="21"/>
          <w:highlight w:val="none"/>
          <w:shd w:val="clear" w:color="auto" w:fill="auto"/>
          <w:lang w:val="zh-CN"/>
        </w:rPr>
        <w:t xml:space="preserve">得</w:t>
      </w:r>
      <w:r>
        <w:rPr>
          <w:rFonts w:hint="eastAsia" w:ascii="宋体" w:hAnsi="宋体" w:cs="宋体"/>
          <w:color w:val="auto"/>
          <w:szCs w:val="21"/>
          <w:highlight w:val="none"/>
          <w:shd w:val="clear" w:color="auto" w:fill="auto"/>
          <w:lang w:val="en-US" w:eastAsia="zh-CN"/>
        </w:rPr>
        <w:t xml:space="preserve">2</w:t>
      </w:r>
      <w:r>
        <w:rPr>
          <w:rFonts w:hint="eastAsia" w:ascii="宋体" w:hAnsi="宋体" w:cs="宋体"/>
          <w:color w:val="auto"/>
          <w:szCs w:val="21"/>
          <w:highlight w:val="none"/>
          <w:shd w:val="clear" w:color="auto" w:fill="auto"/>
          <w:lang w:val="zh-CN"/>
        </w:rPr>
        <w:t xml:space="preserve">分；</w:t>
      </w:r>
      <w:r>
        <w:rPr>
          <w:rFonts w:hint="eastAsia" w:ascii="宋体" w:hAnsi="宋体" w:cs="宋体"/>
          <w:color w:val="auto"/>
          <w:szCs w:val="21"/>
          <w:highlight w:val="none"/>
          <w:shd w:val="clear" w:color="auto" w:fill="auto"/>
          <w:lang w:val="en-US" w:eastAsia="zh-CN"/>
        </w:rPr>
        <w:t xml:space="preserve">本项最高8分，</w:t>
      </w:r>
      <w:r>
        <w:rPr>
          <w:rFonts w:ascii="Times New Roman" w:hAnsi="Times New Roman" w:eastAsia="宋体"/>
          <w:color w:val="auto"/>
          <w:sz w:val="21"/>
          <w:szCs w:val="21"/>
          <w:highlight w:val="none"/>
          <w:shd w:val="clear" w:color="auto" w:fill="auto"/>
        </w:rPr>
        <w:t xml:space="preserve">提供</w:t>
      </w:r>
      <w:r>
        <w:rPr>
          <w:rFonts w:hint="eastAsia" w:ascii="Times New Roman" w:hAnsi="Times New Roman"/>
          <w:color w:val="auto"/>
          <w:sz w:val="21"/>
          <w:szCs w:val="21"/>
          <w:highlight w:val="none"/>
          <w:shd w:val="clear" w:color="auto" w:fill="auto"/>
          <w:lang w:val="en-US" w:eastAsia="zh-CN"/>
        </w:rPr>
        <w:t xml:space="preserve">项目</w:t>
      </w:r>
      <w:r>
        <w:rPr>
          <w:rFonts w:ascii="Times New Roman" w:hAnsi="Times New Roman" w:eastAsia="宋体"/>
          <w:color w:val="auto"/>
          <w:sz w:val="21"/>
          <w:szCs w:val="21"/>
          <w:highlight w:val="none"/>
          <w:shd w:val="clear" w:color="auto" w:fill="auto"/>
        </w:rPr>
        <w:t xml:space="preserve">合同复印件</w:t>
      </w:r>
      <w:r>
        <w:rPr>
          <w:rFonts w:hint="eastAsia" w:ascii="Times New Roman" w:hAnsi="Times New Roman"/>
          <w:color w:val="auto"/>
          <w:sz w:val="21"/>
          <w:szCs w:val="21"/>
          <w:highlight w:val="none"/>
          <w:shd w:val="clear" w:color="auto" w:fill="auto"/>
          <w:lang w:eastAsia="zh-CN"/>
        </w:rPr>
        <w:t xml:space="preserve">，</w:t>
      </w:r>
      <w:r>
        <w:rPr>
          <w:rFonts w:hint="eastAsia" w:ascii="Times New Roman" w:hAnsi="Times New Roman"/>
          <w:color w:val="auto"/>
          <w:sz w:val="21"/>
          <w:szCs w:val="21"/>
          <w:highlight w:val="none"/>
          <w:shd w:val="clear" w:color="auto" w:fill="auto"/>
          <w:lang w:val="en-US" w:eastAsia="zh-CN"/>
        </w:rPr>
        <w:t xml:space="preserve">否则不得分。</w:t>
      </w:r>
      <w:bookmarkEnd w:id="18"/>
      <w:r/>
      <w:r/>
    </w:p>
    <w:p>
      <w:pPr>
        <w:numPr>
          <w:ilvl w:val="0"/>
          <w:numId w:val="0"/>
        </w:numPr>
        <w:spacing w:line="400" w:lineRule="exact"/>
        <w:tabs>
          <w:tab w:val="left" w:pos="567"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969"/>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numPr>
          <w:ilvl w:val="0"/>
          <w:numId w:val="0"/>
        </w:numPr>
        <w:spacing w:line="400" w:lineRule="exact"/>
        <w:tabs>
          <w:tab w:val="left" w:pos="567" w:leader="none"/>
        </w:tabs>
        <w:rPr>
          <w:rFonts w:hint="eastAsia" w:ascii="宋体" w:hAnsi="宋体" w:cs="宋体"/>
          <w:color w:val="auto"/>
          <w:szCs w:val="21"/>
          <w:highlight w:val="none"/>
          <w:shd w:val="clear" w:color="auto" w:fill="auto"/>
        </w:rPr>
      </w:pPr>
      <w:r/>
      <w:bookmarkStart w:id="15" w:name="_Hlk165988719"/>
      <w:r/>
      <w:bookmarkStart w:id="16" w:name="OLE_LINK7"/>
      <w:r/>
      <w:bookmarkEnd w:id="15"/>
      <w:r/>
      <w:bookmarkEnd w:id="16"/>
      <w:r/>
      <w:r/>
    </w:p>
    <w:p>
      <w:pPr>
        <w:spacing w:line="400" w:lineRule="exact"/>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注：针对评分标准中评分的每一条，磋商响应单位均应提供相关资料并作出相应说明供评委评判，不提供相关资料的视为不具备该项得分的条件。</w:t>
      </w:r>
      <w:r/>
    </w:p>
    <w:p>
      <w:pPr>
        <w:jc w:val="center"/>
        <w:spacing w:line="440" w:lineRule="exact"/>
        <w:rPr>
          <w:rFonts w:hint="eastAsia" w:ascii="宋体" w:hAnsi="宋体"/>
          <w:b/>
          <w:bCs/>
          <w:color w:val="auto"/>
          <w:sz w:val="32"/>
          <w:szCs w:val="32"/>
          <w:highlight w:val="none"/>
          <w:shd w:val="clear" w:color="auto" w:fill="auto"/>
        </w:rPr>
      </w:pPr>
      <w:r>
        <w:rPr>
          <w:rFonts w:ascii="宋体" w:hAnsi="宋体"/>
          <w:b/>
          <w:bCs/>
          <w:color w:val="auto"/>
          <w:sz w:val="32"/>
          <w:szCs w:val="32"/>
          <w:highlight w:val="none"/>
          <w:shd w:val="clear" w:color="auto" w:fill="auto"/>
        </w:rPr>
        <w:br w:type="page" w:clear="all"/>
      </w:r>
      <w:r>
        <w:rPr>
          <w:rFonts w:hint="eastAsia" w:ascii="宋体" w:hAnsi="宋体"/>
          <w:b/>
          <w:bCs/>
          <w:color w:val="auto"/>
          <w:sz w:val="32"/>
          <w:szCs w:val="32"/>
          <w:highlight w:val="none"/>
          <w:shd w:val="clear" w:color="auto" w:fill="auto"/>
        </w:rPr>
        <w:t xml:space="preserve">四、合同主要条款</w:t>
      </w:r>
      <w:r/>
    </w:p>
    <w:p>
      <w:pPr>
        <w:jc w:val="center"/>
        <w:spacing w:line="40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firstLine="426"/>
        <w:spacing w:line="400" w:lineRule="exact"/>
        <w:rPr>
          <w:rFonts w:hint="eastAsia" w:ascii="宋体" w:hAnsi="宋体" w:cs="宋体"/>
          <w:color w:val="auto"/>
          <w:highlight w:val="none"/>
          <w:shd w:val="clear" w:color="auto" w:fill="auto"/>
        </w:rPr>
      </w:pPr>
      <w:r/>
      <w:bookmarkStart w:id="17" w:name="_Hlk165988889"/>
      <w:r>
        <w:rPr>
          <w:rFonts w:hint="eastAsia" w:ascii="宋体" w:hAnsi="宋体" w:cs="宋体"/>
          <w:color w:val="auto"/>
          <w:highlight w:val="none"/>
          <w:shd w:val="clear" w:color="auto" w:fill="auto"/>
        </w:rPr>
        <w:t xml:space="preserve">依据甲方委托</w:t>
      </w:r>
      <w:r>
        <w:rPr>
          <w:rFonts w:hint="eastAsia" w:ascii="宋体" w:hAnsi="宋体" w:cs="宋体"/>
          <w:color w:val="auto"/>
          <w:highlight w:val="none"/>
          <w:u w:val="single"/>
          <w:shd w:val="clear" w:color="auto" w:fill="auto"/>
        </w:rPr>
        <w:t xml:space="preserve">苏州市原鑫招投标咨询服务有限公司</w:t>
      </w:r>
      <w:r>
        <w:rPr>
          <w:rFonts w:hint="eastAsia" w:ascii="宋体" w:hAnsi="宋体" w:cs="宋体"/>
          <w:color w:val="auto"/>
          <w:highlight w:val="none"/>
          <w:shd w:val="clear" w:color="auto" w:fill="auto"/>
        </w:rPr>
        <w:t xml:space="preserve">进行</w:t>
      </w:r>
      <w:r>
        <w:rPr>
          <w:rFonts w:hint="eastAsia" w:ascii="宋体" w:hAnsi="宋体" w:cs="宋体"/>
          <w:color w:val="auto"/>
          <w:szCs w:val="21"/>
          <w:highlight w:val="none"/>
          <w:u w:val="single"/>
          <w:shd w:val="clear" w:color="auto" w:fill="auto"/>
          <w:lang w:eastAsia="zh-CN"/>
        </w:rPr>
        <w:t xml:space="preserve">苏州市“十五五”土壤、地下水和农村生态环境保护规划</w:t>
      </w:r>
      <w:r>
        <w:rPr>
          <w:rFonts w:hint="eastAsia" w:ascii="宋体" w:hAnsi="宋体" w:cs="宋体"/>
          <w:color w:val="auto"/>
          <w:highlight w:val="none"/>
          <w:shd w:val="clear" w:color="auto" w:fill="auto"/>
        </w:rPr>
        <w:t xml:space="preserve">（采购编号：</w:t>
      </w:r>
      <w:r>
        <w:rPr>
          <w:rFonts w:hint="eastAsia" w:ascii="宋体" w:hAnsi="宋体" w:cs="宋体"/>
          <w:color w:val="auto"/>
          <w:szCs w:val="21"/>
          <w:highlight w:val="none"/>
          <w:u w:val="single"/>
          <w:shd w:val="clear" w:color="auto" w:fill="auto"/>
          <w:lang w:eastAsia="zh-CN"/>
        </w:rPr>
        <w:t xml:space="preserve">JSZC-320500-SZYX-C2025-0077</w:t>
      </w:r>
      <w:r>
        <w:rPr>
          <w:rFonts w:hint="eastAsia" w:ascii="宋体" w:hAnsi="宋体" w:cs="宋体"/>
          <w:color w:val="auto"/>
          <w:highlight w:val="none"/>
          <w:shd w:val="clear" w:color="auto" w:fill="auto"/>
        </w:rPr>
        <w:t xml:space="preserve">）政府采购的成交结果，</w:t>
      </w:r>
      <w:r>
        <w:rPr>
          <w:rFonts w:hint="eastAsia" w:ascii="宋体" w:hAnsi="宋体" w:cs="宋体"/>
          <w:color w:val="auto"/>
          <w:szCs w:val="21"/>
          <w:highlight w:val="none"/>
          <w:shd w:val="clear" w:color="auto" w:fill="auto"/>
        </w:rPr>
        <w:t xml:space="preserve">确定乙方为本次成交供应商，现依照磋商文件、乙方的响应文件及相关文件的内容，签订本合同书</w:t>
      </w:r>
      <w:r>
        <w:rPr>
          <w:rFonts w:hint="eastAsia" w:ascii="宋体" w:hAnsi="宋体" w:cs="宋体"/>
          <w:color w:val="auto"/>
          <w:highlight w:val="none"/>
          <w:shd w:val="clear" w:color="auto" w:fill="auto"/>
        </w:rPr>
        <w:t xml:space="preserve">。</w:t>
      </w:r>
      <w:r/>
    </w:p>
    <w:p>
      <w:pPr>
        <w:numPr>
          <w:ilvl w:val="0"/>
          <w:numId w:val="56"/>
        </w:numPr>
        <w:spacing w:line="400" w:lineRule="exact"/>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合同价格</w:t>
      </w:r>
      <w:r/>
    </w:p>
    <w:p>
      <w:pPr>
        <w:numPr>
          <w:ilvl w:val="1"/>
          <w:numId w:val="57"/>
        </w:numPr>
        <w:spacing w:line="400" w:lineRule="exact"/>
        <w:tabs>
          <w:tab w:val="left" w:pos="540"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合同价格（大写）人民币</w:t>
      </w:r>
      <w:r>
        <w:rPr>
          <w:rFonts w:hint="eastAsia" w:ascii="宋体" w:hAnsi="宋体" w:cs="仿宋_GB2312"/>
          <w:color w:val="auto"/>
          <w:szCs w:val="21"/>
          <w:highlight w:val="none"/>
          <w:u w:val="single"/>
          <w:shd w:val="clear" w:color="auto" w:fill="auto"/>
        </w:rPr>
        <w:t xml:space="preserve">             </w:t>
      </w:r>
      <w:r>
        <w:rPr>
          <w:rFonts w:hint="eastAsia" w:ascii="宋体" w:hAnsi="宋体" w:cs="仿宋_GB2312"/>
          <w:color w:val="auto"/>
          <w:szCs w:val="21"/>
          <w:highlight w:val="none"/>
          <w:shd w:val="clear" w:color="auto" w:fill="auto"/>
        </w:rPr>
        <w:t xml:space="preserve">元（￥</w:t>
      </w:r>
      <w:r>
        <w:rPr>
          <w:rFonts w:hint="eastAsia" w:ascii="宋体" w:hAnsi="宋体" w:cs="仿宋_GB2312"/>
          <w:color w:val="auto"/>
          <w:szCs w:val="21"/>
          <w:highlight w:val="none"/>
          <w:u w:val="single"/>
          <w:shd w:val="clear" w:color="auto" w:fill="auto"/>
        </w:rPr>
        <w:t xml:space="preserve">            </w:t>
      </w:r>
      <w:r>
        <w:rPr>
          <w:rFonts w:hint="eastAsia" w:ascii="宋体" w:hAnsi="宋体" w:cs="仿宋_GB2312"/>
          <w:color w:val="auto"/>
          <w:szCs w:val="21"/>
          <w:highlight w:val="none"/>
          <w:shd w:val="clear" w:color="auto" w:fill="auto"/>
        </w:rPr>
        <w:t xml:space="preserve">）。合同价格包括完成本项目全部服务内容所需的</w:t>
      </w:r>
      <w:r>
        <w:rPr>
          <w:rFonts w:hint="eastAsia" w:ascii="宋体" w:hAnsi="宋体" w:cs="仿宋_GB2312"/>
          <w:color w:val="auto"/>
          <w:szCs w:val="21"/>
          <w:highlight w:val="none"/>
          <w:shd w:val="clear" w:color="auto" w:fill="auto"/>
          <w:lang w:eastAsia="zh-CN"/>
        </w:rPr>
        <w:t xml:space="preserve">人工、交通、差旅、</w:t>
      </w:r>
      <w:r>
        <w:rPr>
          <w:rFonts w:hint="eastAsia" w:ascii="宋体" w:hAnsi="宋体" w:cs="仿宋_GB2312"/>
          <w:color w:val="auto"/>
          <w:szCs w:val="21"/>
          <w:highlight w:val="none"/>
          <w:shd w:val="clear" w:color="auto" w:fill="auto"/>
        </w:rPr>
        <w:t xml:space="preserve">资料收集、咨询、报告编制、调研调查、</w:t>
      </w:r>
      <w:r>
        <w:rPr>
          <w:rFonts w:hint="eastAsia" w:ascii="宋体" w:hAnsi="宋体" w:cs="仿宋_GB2312"/>
          <w:color w:val="auto"/>
          <w:szCs w:val="21"/>
          <w:highlight w:val="none"/>
          <w:shd w:val="clear" w:color="auto" w:fill="auto"/>
          <w:lang w:val="en-US" w:eastAsia="zh-CN"/>
        </w:rPr>
        <w:t xml:space="preserve">会议、</w:t>
      </w:r>
      <w:r>
        <w:rPr>
          <w:rFonts w:hint="eastAsia" w:ascii="宋体" w:hAnsi="宋体" w:cs="仿宋_GB2312"/>
          <w:color w:val="auto"/>
          <w:szCs w:val="21"/>
          <w:highlight w:val="none"/>
          <w:shd w:val="clear" w:color="auto" w:fill="auto"/>
        </w:rPr>
        <w:t xml:space="preserve">专家评审、验收、利润、税金、政策性文件规定及合同包含的所有风险、责任等完成本项目的各项应有费用</w:t>
      </w:r>
      <w:r>
        <w:rPr>
          <w:rFonts w:hint="eastAsia" w:ascii="宋体" w:hAnsi="宋体" w:cs="仿宋_GB2312"/>
          <w:color w:val="auto"/>
          <w:szCs w:val="21"/>
          <w:highlight w:val="none"/>
          <w:shd w:val="clear" w:color="auto" w:fill="auto"/>
          <w:lang w:val="en-US" w:eastAsia="zh-CN"/>
        </w:rPr>
        <w:t xml:space="preserve">。</w:t>
      </w:r>
      <w:r>
        <w:rPr>
          <w:rFonts w:hint="eastAsia" w:cs="仿宋_GB2312"/>
          <w:color w:val="auto"/>
          <w:szCs w:val="21"/>
          <w:highlight w:val="none"/>
          <w:shd w:val="clear" w:color="auto" w:fill="auto"/>
        </w:rPr>
        <w:t xml:space="preserve">甲方不再支付其他费用。</w:t>
      </w:r>
      <w:r/>
    </w:p>
    <w:p>
      <w:pPr>
        <w:numPr>
          <w:ilvl w:val="1"/>
          <w:numId w:val="57"/>
        </w:numPr>
        <w:spacing w:line="400" w:lineRule="exact"/>
        <w:tabs>
          <w:tab w:val="left" w:pos="54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根据现行税法对甲方征收的与本合同有关的一切税费均由甲方承担；根据现行税法对乙方征收的与本合同有关的一切税费均由乙方承担。</w:t>
      </w:r>
      <w:r/>
    </w:p>
    <w:p>
      <w:pPr>
        <w:numPr>
          <w:ilvl w:val="0"/>
          <w:numId w:val="56"/>
        </w:numPr>
        <w:spacing w:line="400" w:lineRule="exact"/>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服务范围</w:t>
      </w:r>
      <w:r/>
    </w:p>
    <w:p>
      <w:pPr>
        <w:numPr>
          <w:ilvl w:val="1"/>
          <w:numId w:val="56"/>
        </w:numPr>
        <w:spacing w:line="400" w:lineRule="exact"/>
        <w:tabs>
          <w:tab w:val="left" w:pos="567"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本合同项下的服务指：</w:t>
      </w:r>
      <w:r>
        <w:rPr>
          <w:rFonts w:hint="eastAsia" w:ascii="宋体" w:hAnsi="宋体" w:cs="宋体"/>
          <w:color w:val="auto"/>
          <w:szCs w:val="21"/>
          <w:highlight w:val="none"/>
          <w:u w:val="single"/>
          <w:shd w:val="clear" w:color="auto" w:fill="auto"/>
          <w:lang w:eastAsia="zh-CN"/>
        </w:rPr>
        <w:t xml:space="preserve">苏州市“十五五”土壤、地下水和农村生态环境保护规划</w:t>
      </w:r>
      <w:r>
        <w:rPr>
          <w:rFonts w:hint="eastAsia" w:ascii="宋体" w:hAnsi="宋体" w:cs="宋体"/>
          <w:color w:val="auto"/>
          <w:szCs w:val="21"/>
          <w:highlight w:val="none"/>
          <w:u w:val="none"/>
          <w:shd w:val="clear" w:color="auto" w:fill="auto"/>
        </w:rPr>
        <w:t xml:space="preserve">。</w:t>
      </w:r>
      <w:r/>
    </w:p>
    <w:p>
      <w:pPr>
        <w:numPr>
          <w:ilvl w:val="1"/>
          <w:numId w:val="56"/>
        </w:numPr>
        <w:spacing w:line="400" w:lineRule="exact"/>
        <w:tabs>
          <w:tab w:val="left" w:pos="567"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服务内容</w:t>
      </w:r>
      <w:r>
        <w:rPr>
          <w:rFonts w:hint="eastAsia" w:ascii="宋体" w:hAnsi="宋体" w:cs="宋体"/>
          <w:color w:val="auto"/>
          <w:szCs w:val="21"/>
          <w:highlight w:val="none"/>
          <w:shd w:val="clear" w:color="auto" w:fill="auto"/>
          <w:lang w:val="en-US" w:eastAsia="zh-CN"/>
        </w:rPr>
        <w:t xml:space="preserve">及要求</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u w:val="single"/>
          <w:shd w:val="clear" w:color="auto" w:fill="auto"/>
        </w:rPr>
        <w:t xml:space="preserve">详见采购文件</w:t>
      </w:r>
      <w:r>
        <w:rPr>
          <w:rFonts w:hint="eastAsia" w:ascii="宋体" w:hAnsi="宋体" w:cs="宋体"/>
          <w:color w:val="auto"/>
          <w:szCs w:val="21"/>
          <w:highlight w:val="none"/>
          <w:shd w:val="clear" w:color="auto" w:fill="auto"/>
        </w:rPr>
        <w:t xml:space="preserve">。</w:t>
      </w:r>
      <w:r/>
    </w:p>
    <w:p>
      <w:pPr>
        <w:numPr>
          <w:ilvl w:val="1"/>
          <w:numId w:val="56"/>
        </w:numPr>
        <w:spacing w:line="400" w:lineRule="exact"/>
        <w:tabs>
          <w:tab w:val="left" w:pos="567"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合同履约期限</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u w:val="single"/>
          <w:shd w:val="clear" w:color="auto" w:fill="auto"/>
        </w:rPr>
        <w:t xml:space="preserve">详见采购文件</w:t>
      </w:r>
      <w:r>
        <w:rPr>
          <w:rFonts w:hint="eastAsia" w:ascii="宋体" w:hAnsi="宋体" w:cs="宋体"/>
          <w:color w:val="auto"/>
          <w:szCs w:val="21"/>
          <w:highlight w:val="none"/>
          <w:shd w:val="clear" w:color="auto" w:fill="auto"/>
        </w:rPr>
        <w:t xml:space="preserve">。</w:t>
      </w:r>
      <w:r/>
    </w:p>
    <w:p>
      <w:pPr>
        <w:numPr>
          <w:ilvl w:val="0"/>
          <w:numId w:val="56"/>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合同价格支付</w:t>
      </w:r>
      <w:r/>
    </w:p>
    <w:p>
      <w:pPr>
        <w:numPr>
          <w:ilvl w:val="1"/>
          <w:numId w:val="56"/>
        </w:numPr>
        <w:spacing w:line="400" w:lineRule="exact"/>
        <w:tabs>
          <w:tab w:val="left" w:pos="567" w:leader="none"/>
        </w:tabs>
        <w:rPr>
          <w:rFonts w:hint="eastAsia" w:ascii="宋体" w:hAnsi="宋体" w:cs="仿宋_GB2312"/>
          <w:color w:val="auto"/>
          <w:szCs w:val="21"/>
          <w:highlight w:val="none"/>
          <w:shd w:val="clear" w:color="auto" w:fill="auto"/>
        </w:rPr>
      </w:pPr>
      <w:r>
        <w:rPr>
          <w:rFonts w:hint="eastAsia" w:ascii="宋体" w:hAnsi="宋体"/>
          <w:color w:val="auto"/>
          <w:szCs w:val="21"/>
          <w:highlight w:val="none"/>
          <w:shd w:val="clear" w:color="auto" w:fill="auto"/>
        </w:rPr>
        <w:t xml:space="preserve">支付步骤：</w:t>
      </w:r>
      <w:r/>
    </w:p>
    <w:p>
      <w:pPr>
        <w:numPr>
          <w:ilvl w:val="3"/>
          <w:numId w:val="58"/>
        </w:numPr>
        <w:ind w:left="1080" w:right="-153" w:hanging="540"/>
        <w:spacing w:line="400" w:lineRule="exact"/>
        <w:tabs>
          <w:tab w:val="left" w:pos="1080" w:leader="none"/>
          <w:tab w:val="clear" w:pos="2579" w:leader="none"/>
        </w:tabs>
        <w:rPr>
          <w:rFonts w:hint="eastAsia" w:ascii="宋体" w:hAnsi="宋体" w:eastAsia="宋体" w:cs="仿宋_GB2312"/>
          <w:color w:val="auto"/>
          <w:szCs w:val="21"/>
          <w:highlight w:val="none"/>
          <w:shd w:val="clear" w:color="auto" w:fill="auto"/>
        </w:rPr>
      </w:pPr>
      <w:r>
        <w:rPr>
          <w:rFonts w:hint="eastAsia" w:ascii="宋体" w:hAnsi="宋体" w:eastAsia="宋体" w:cs="仿宋_GB2312"/>
          <w:color w:val="auto"/>
          <w:szCs w:val="21"/>
          <w:highlight w:val="none"/>
          <w:shd w:val="clear" w:color="auto" w:fill="auto"/>
        </w:rPr>
        <w:t xml:space="preserve">合同签订生效后，甲方</w:t>
      </w:r>
      <w:r>
        <w:rPr>
          <w:rFonts w:hint="eastAsia" w:ascii="宋体" w:hAnsi="宋体" w:cs="仿宋_GB2312"/>
          <w:color w:val="auto"/>
          <w:szCs w:val="21"/>
          <w:highlight w:val="none"/>
          <w:shd w:val="clear" w:color="auto" w:fill="auto"/>
          <w:lang w:val="en-US" w:eastAsia="zh-CN"/>
        </w:rPr>
        <w:t xml:space="preserve">收到乙方开具的发票后于2025年12月15日前</w:t>
      </w:r>
      <w:r>
        <w:rPr>
          <w:rFonts w:hint="eastAsia" w:ascii="宋体" w:hAnsi="宋体" w:eastAsia="宋体" w:cs="仿宋_GB2312"/>
          <w:color w:val="auto"/>
          <w:szCs w:val="21"/>
          <w:highlight w:val="none"/>
          <w:shd w:val="clear" w:color="auto" w:fill="auto"/>
        </w:rPr>
        <w:t xml:space="preserve">向乙方支付</w:t>
      </w:r>
      <w:r>
        <w:rPr>
          <w:rFonts w:hint="eastAsia" w:ascii="宋体" w:hAnsi="宋体" w:cs="仿宋_GB2312"/>
          <w:color w:val="auto"/>
          <w:szCs w:val="21"/>
          <w:highlight w:val="none"/>
          <w:shd w:val="clear" w:color="auto" w:fill="auto"/>
          <w:lang w:val="en-US" w:eastAsia="zh-CN"/>
        </w:rPr>
        <w:t xml:space="preserve">35</w:t>
      </w:r>
      <w:r>
        <w:rPr>
          <w:rFonts w:hint="eastAsia" w:ascii="宋体" w:hAnsi="宋体" w:eastAsia="宋体" w:cs="仿宋_GB2312"/>
          <w:color w:val="auto"/>
          <w:szCs w:val="21"/>
          <w:highlight w:val="none"/>
          <w:shd w:val="clear" w:color="auto" w:fill="auto"/>
        </w:rPr>
        <w:t xml:space="preserve">万元作为预付款；</w:t>
      </w:r>
      <w:r/>
    </w:p>
    <w:p>
      <w:pPr>
        <w:numPr>
          <w:ilvl w:val="3"/>
          <w:numId w:val="58"/>
        </w:numPr>
        <w:ind w:left="1080" w:right="-153" w:hanging="540"/>
        <w:spacing w:line="400" w:lineRule="exact"/>
        <w:tabs>
          <w:tab w:val="left" w:pos="1080" w:leader="none"/>
          <w:tab w:val="clear" w:pos="2579" w:leader="none"/>
        </w:tabs>
        <w:rPr>
          <w:rFonts w:hint="eastAsia" w:ascii="宋体" w:hAnsi="宋体" w:eastAsia="宋体" w:cs="仿宋_GB2312"/>
          <w:color w:val="auto"/>
          <w:szCs w:val="21"/>
          <w:highlight w:val="none"/>
          <w:shd w:val="clear" w:color="auto" w:fill="auto"/>
        </w:rPr>
      </w:pPr>
      <w:r>
        <w:rPr>
          <w:rFonts w:hint="eastAsia" w:ascii="宋体" w:hAnsi="宋体" w:eastAsia="宋体" w:cs="仿宋_GB2312"/>
          <w:color w:val="auto"/>
          <w:szCs w:val="21"/>
          <w:highlight w:val="none"/>
          <w:shd w:val="clear" w:color="auto" w:fill="auto"/>
        </w:rPr>
        <w:t xml:space="preserve">乙方</w:t>
      </w:r>
      <w:r>
        <w:rPr>
          <w:rFonts w:hint="eastAsia" w:ascii="宋体" w:hAnsi="宋体" w:cs="仿宋_GB2312"/>
          <w:color w:val="auto"/>
          <w:szCs w:val="21"/>
          <w:highlight w:val="none"/>
          <w:shd w:val="clear" w:color="auto" w:fill="auto"/>
          <w:lang w:val="en-US" w:eastAsia="zh-CN"/>
        </w:rPr>
        <w:t xml:space="preserve">向甲方</w:t>
      </w:r>
      <w:r>
        <w:rPr>
          <w:rFonts w:hint="eastAsia" w:ascii="宋体" w:hAnsi="宋体" w:eastAsia="宋体" w:cs="仿宋_GB2312"/>
          <w:color w:val="auto"/>
          <w:szCs w:val="21"/>
          <w:highlight w:val="none"/>
          <w:shd w:val="clear" w:color="auto" w:fill="auto"/>
        </w:rPr>
        <w:t xml:space="preserve">提交</w:t>
      </w:r>
      <w:r>
        <w:rPr>
          <w:rFonts w:hint="eastAsia" w:ascii="宋体" w:hAnsi="宋体" w:cs="仿宋_GB2312"/>
          <w:color w:val="auto"/>
          <w:szCs w:val="21"/>
          <w:highlight w:val="none"/>
          <w:shd w:val="clear" w:color="auto" w:fill="auto"/>
          <w:lang w:val="en-US" w:eastAsia="zh-CN"/>
        </w:rPr>
        <w:t xml:space="preserve">全部</w:t>
      </w:r>
      <w:r>
        <w:rPr>
          <w:rFonts w:hint="eastAsia" w:ascii="宋体" w:hAnsi="宋体" w:eastAsia="宋体" w:cs="仿宋_GB2312"/>
          <w:color w:val="auto"/>
          <w:szCs w:val="21"/>
          <w:highlight w:val="none"/>
          <w:shd w:val="clear" w:color="auto" w:fill="auto"/>
        </w:rPr>
        <w:t xml:space="preserve">项目成果</w:t>
      </w:r>
      <w:r>
        <w:rPr>
          <w:rFonts w:hint="eastAsia" w:ascii="宋体" w:hAnsi="宋体" w:cs="仿宋_GB2312"/>
          <w:color w:val="auto"/>
          <w:szCs w:val="21"/>
          <w:highlight w:val="none"/>
          <w:shd w:val="clear" w:color="auto" w:fill="auto"/>
          <w:lang w:val="en-US" w:eastAsia="zh-CN"/>
        </w:rPr>
        <w:t xml:space="preserve">并通过甲方组织的专家评审和验收后，甲方收到乙方开具的发票后于2026年12月15日前付清剩余合同款项。</w:t>
      </w:r>
      <w:r/>
    </w:p>
    <w:p>
      <w:pPr>
        <w:numPr>
          <w:ilvl w:val="1"/>
          <w:numId w:val="56"/>
        </w:numPr>
        <w:spacing w:line="400" w:lineRule="exact"/>
        <w:tabs>
          <w:tab w:val="left" w:pos="567" w:leader="none"/>
        </w:tabs>
        <w:rPr>
          <w:rFonts w:hint="eastAsia" w:ascii="宋体" w:hAnsi="宋体" w:cs="仿宋_GB2312"/>
          <w:color w:val="auto"/>
          <w:szCs w:val="21"/>
          <w:highlight w:val="none"/>
          <w:shd w:val="clear" w:color="auto" w:fill="auto"/>
        </w:rPr>
      </w:pPr>
      <w:r>
        <w:rPr>
          <w:rFonts w:hint="eastAsia" w:ascii="宋体" w:hAnsi="宋体"/>
          <w:color w:val="auto"/>
          <w:szCs w:val="21"/>
          <w:highlight w:val="none"/>
          <w:shd w:val="clear" w:color="auto" w:fill="auto"/>
        </w:rPr>
        <w:t xml:space="preserve">乙方</w:t>
      </w:r>
      <w:r>
        <w:rPr>
          <w:rFonts w:hint="eastAsia" w:ascii="宋体" w:hAnsi="宋体" w:cs="仿宋_GB2312"/>
          <w:color w:val="auto"/>
          <w:szCs w:val="21"/>
          <w:highlight w:val="none"/>
          <w:shd w:val="clear" w:color="auto" w:fill="auto"/>
        </w:rPr>
        <w:t xml:space="preserve">要求付款应提供以下资料：</w:t>
      </w:r>
      <w:r/>
    </w:p>
    <w:p>
      <w:pPr>
        <w:numPr>
          <w:ilvl w:val="3"/>
          <w:numId w:val="59"/>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合格的</w:t>
      </w:r>
      <w:r>
        <w:rPr>
          <w:rFonts w:ascii="宋体" w:hAnsi="宋体"/>
          <w:color w:val="auto"/>
          <w:szCs w:val="21"/>
          <w:highlight w:val="none"/>
          <w:shd w:val="clear" w:color="auto" w:fill="auto"/>
        </w:rPr>
        <w:t xml:space="preserve">发票</w:t>
      </w:r>
      <w:r>
        <w:rPr>
          <w:rFonts w:hint="eastAsia" w:ascii="宋体" w:hAnsi="宋体" w:cs="仿宋_GB2312"/>
          <w:color w:val="auto"/>
          <w:szCs w:val="21"/>
          <w:highlight w:val="none"/>
          <w:shd w:val="clear" w:color="auto" w:fill="auto"/>
        </w:rPr>
        <w:t xml:space="preserve">。</w:t>
      </w:r>
      <w:r/>
    </w:p>
    <w:p>
      <w:pPr>
        <w:numPr>
          <w:ilvl w:val="3"/>
          <w:numId w:val="59"/>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履行验收报告（最后一次付款提供）。</w:t>
      </w:r>
      <w:r/>
    </w:p>
    <w:p>
      <w:pPr>
        <w:numPr>
          <w:ilvl w:val="1"/>
          <w:numId w:val="56"/>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支付</w:t>
      </w:r>
      <w:r>
        <w:rPr>
          <w:rFonts w:hint="eastAsia" w:ascii="宋体" w:hAnsi="宋体"/>
          <w:color w:val="auto"/>
          <w:szCs w:val="21"/>
          <w:highlight w:val="none"/>
          <w:shd w:val="clear" w:color="auto" w:fill="auto"/>
        </w:rPr>
        <w:t xml:space="preserve">方式</w:t>
      </w:r>
      <w:r>
        <w:rPr>
          <w:rFonts w:hint="eastAsia" w:ascii="宋体" w:hAnsi="宋体" w:cs="仿宋_GB2312"/>
          <w:color w:val="auto"/>
          <w:szCs w:val="21"/>
          <w:highlight w:val="none"/>
          <w:shd w:val="clear" w:color="auto" w:fill="auto"/>
        </w:rPr>
        <w:t xml:space="preserve">：1）银行转账；2）数字人民币支付。</w:t>
      </w:r>
      <w:r/>
    </w:p>
    <w:p>
      <w:pPr>
        <w:numPr>
          <w:ilvl w:val="1"/>
          <w:numId w:val="56"/>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乙方账户信息：</w:t>
      </w:r>
      <w:r/>
    </w:p>
    <w:p>
      <w:pPr>
        <w:numPr>
          <w:ilvl w:val="255"/>
          <w:numId w:val="0"/>
        </w:numPr>
        <w:ind w:firstLine="630"/>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户名：</w:t>
      </w:r>
      <w:r/>
    </w:p>
    <w:p>
      <w:pPr>
        <w:numPr>
          <w:ilvl w:val="255"/>
          <w:numId w:val="0"/>
        </w:numPr>
        <w:ind w:firstLine="630"/>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收款账号：</w:t>
      </w:r>
      <w:r/>
    </w:p>
    <w:p>
      <w:pPr>
        <w:numPr>
          <w:ilvl w:val="255"/>
          <w:numId w:val="0"/>
        </w:numPr>
        <w:ind w:firstLine="630"/>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开户行：</w:t>
      </w:r>
      <w:r/>
    </w:p>
    <w:p>
      <w:pPr>
        <w:ind w:firstLine="630"/>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数字钱包ID：</w:t>
      </w:r>
      <w:r/>
    </w:p>
    <w:p>
      <w:pPr>
        <w:numPr>
          <w:ilvl w:val="1"/>
          <w:numId w:val="56"/>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若由于乙方未能及时开具符合甲方要求的发票、提供的账户有误等可归结于乙方的原因，导致甲方逾期付款的，甲方不承担任何逾期付款的责任，并且甲方有权拒绝支付相应款项。</w:t>
      </w:r>
      <w:r/>
    </w:p>
    <w:p>
      <w:pPr>
        <w:numPr>
          <w:ilvl w:val="1"/>
          <w:numId w:val="56"/>
        </w:numPr>
        <w:spacing w:line="400" w:lineRule="exact"/>
        <w:tabs>
          <w:tab w:val="left" w:pos="540" w:leader="none"/>
          <w:tab w:val="left" w:pos="567" w:leader="none"/>
        </w:tabs>
        <w:rPr>
          <w:rFonts w:hint="eastAsia" w:cs="宋体" w:asciiTheme="minorEastAsia" w:hAnsiTheme="minorEastAsia" w:eastAsiaTheme="minorEastAsia"/>
          <w:color w:val="auto"/>
          <w:szCs w:val="21"/>
          <w:highlight w:val="none"/>
          <w:shd w:val="clear" w:color="auto" w:fill="auto"/>
        </w:rPr>
      </w:pPr>
      <w:r>
        <w:rPr>
          <w:rFonts w:hint="eastAsia" w:ascii="宋体" w:hAnsi="宋体" w:cs="仿宋_GB2312"/>
          <w:color w:val="auto"/>
          <w:szCs w:val="21"/>
          <w:highlight w:val="none"/>
          <w:shd w:val="clear" w:color="auto" w:fill="auto"/>
        </w:rPr>
        <w:t xml:space="preserve">乙方知悉甲</w:t>
      </w:r>
      <w:r>
        <w:rPr>
          <w:rFonts w:hint="eastAsia" w:cs="宋体" w:asciiTheme="minorEastAsia" w:hAnsiTheme="minorEastAsia" w:eastAsiaTheme="minorEastAsia"/>
          <w:color w:val="auto"/>
          <w:szCs w:val="21"/>
          <w:highlight w:val="none"/>
          <w:shd w:val="clear" w:color="auto" w:fill="auto"/>
        </w:rPr>
        <w:t xml:space="preserve">方资金的属性，如由于甲方财政资金拨付不到位等财政方面的原因导致甲方付款逾期的，则乙方同意不视为甲方违约，不追究甲方的违约责任，且不得以此为由拒绝履行本合同项下的义务。</w:t>
      </w:r>
      <w:r/>
    </w:p>
    <w:p>
      <w:pPr>
        <w:numPr>
          <w:ilvl w:val="0"/>
          <w:numId w:val="56"/>
        </w:numPr>
        <w:spacing w:line="400" w:lineRule="exact"/>
        <w:tabs>
          <w:tab w:val="left" w:pos="540" w:leader="none"/>
        </w:tabs>
        <w:rPr>
          <w:rFonts w:hint="eastAsia" w:ascii="宋体" w:hAnsi="宋体" w:cs="宋体"/>
          <w:b/>
          <w:bCs/>
          <w:color w:val="auto"/>
          <w:highlight w:val="none"/>
          <w:shd w:val="clear" w:color="auto" w:fill="auto"/>
          <w:lang w:val="en-US" w:eastAsia="zh-CN"/>
        </w:rPr>
      </w:pPr>
      <w:r>
        <w:rPr>
          <w:rFonts w:hint="eastAsia" w:ascii="宋体" w:hAnsi="宋体" w:cs="宋体"/>
          <w:b/>
          <w:bCs/>
          <w:color w:val="auto"/>
          <w:highlight w:val="none"/>
          <w:shd w:val="clear" w:color="auto" w:fill="auto"/>
          <w:lang w:val="en-US" w:eastAsia="zh-CN"/>
        </w:rPr>
        <w:t xml:space="preserve">项目成果</w:t>
      </w:r>
      <w:r/>
    </w:p>
    <w:p>
      <w:pPr>
        <w:numPr>
          <w:ilvl w:val="1"/>
          <w:numId w:val="56"/>
        </w:numPr>
        <w:spacing w:line="400" w:lineRule="exact"/>
        <w:tabs>
          <w:tab w:val="left" w:pos="540" w:leader="none"/>
          <w:tab w:val="left" w:pos="567" w:leader="none"/>
        </w:tabs>
        <w:rPr>
          <w:rFonts w:hint="eastAsia" w:ascii="宋体" w:hAnsi="宋体" w:cs="仿宋_GB2312"/>
          <w:color w:val="auto"/>
          <w:szCs w:val="21"/>
          <w:highlight w:val="none"/>
          <w:shd w:val="clear" w:color="auto" w:fill="auto"/>
          <w:lang w:val="en-US" w:eastAsia="zh-CN"/>
        </w:rPr>
      </w:pPr>
      <w:r>
        <w:rPr>
          <w:rFonts w:hint="eastAsia" w:ascii="宋体" w:hAnsi="宋体" w:cs="仿宋_GB2312"/>
          <w:color w:val="auto"/>
          <w:szCs w:val="21"/>
          <w:highlight w:val="none"/>
          <w:shd w:val="clear" w:color="auto" w:fill="auto"/>
          <w:lang w:val="en-US" w:eastAsia="zh-CN"/>
        </w:rPr>
        <w:t xml:space="preserve">乙方向甲方提交合格的</w:t>
      </w:r>
      <w:r>
        <w:rPr>
          <w:rFonts w:hint="eastAsia" w:ascii="宋体" w:hAnsi="宋体" w:cs="宋体"/>
          <w:color w:val="auto"/>
          <w:highlight w:val="none"/>
          <w:shd w:val="clear" w:color="auto" w:fill="auto"/>
          <w:lang w:val="en-US" w:eastAsia="zh-CN"/>
        </w:rPr>
        <w:t xml:space="preserve">《</w:t>
      </w:r>
      <w:r>
        <w:rPr>
          <w:rFonts w:hint="eastAsia" w:ascii="宋体" w:hAnsi="宋体" w:cs="宋体"/>
          <w:color w:val="auto"/>
          <w:szCs w:val="21"/>
          <w:highlight w:val="none"/>
          <w:shd w:val="clear" w:color="auto" w:fill="auto"/>
          <w:lang w:eastAsia="zh-CN"/>
        </w:rPr>
        <w:t xml:space="preserve">苏州市“十五五”土壤、地下水和农村生态环境保护规划</w:t>
      </w:r>
      <w:r>
        <w:rPr>
          <w:rFonts w:hint="eastAsia" w:ascii="宋体" w:hAnsi="宋体" w:cs="宋体"/>
          <w:color w:val="auto"/>
          <w:highlight w:val="none"/>
          <w:shd w:val="clear" w:color="auto" w:fill="auto"/>
          <w:lang w:val="en-US" w:eastAsia="zh-CN"/>
        </w:rPr>
        <w:t xml:space="preserve">》文本及电子档材料。</w:t>
      </w:r>
      <w:r/>
    </w:p>
    <w:p>
      <w:pPr>
        <w:numPr>
          <w:ilvl w:val="0"/>
          <w:numId w:val="56"/>
        </w:numPr>
        <w:spacing w:line="400" w:lineRule="exact"/>
        <w:tabs>
          <w:tab w:val="left" w:pos="540" w:leader="none"/>
        </w:tabs>
        <w:rPr>
          <w:rFonts w:hint="eastAsia" w:ascii="宋体" w:hAnsi="宋体" w:cs="宋体"/>
          <w:b/>
          <w:bCs/>
          <w:color w:val="auto"/>
          <w:highlight w:val="none"/>
          <w:shd w:val="clear" w:color="auto" w:fill="auto"/>
          <w:lang w:val="en-US" w:eastAsia="zh-CN"/>
        </w:rPr>
      </w:pPr>
      <w:r>
        <w:rPr>
          <w:rFonts w:hint="eastAsia" w:ascii="宋体" w:hAnsi="宋体" w:cs="宋体"/>
          <w:b/>
          <w:bCs/>
          <w:color w:val="auto"/>
          <w:highlight w:val="none"/>
          <w:shd w:val="clear" w:color="auto" w:fill="auto"/>
          <w:lang w:val="en-US" w:eastAsia="zh-CN"/>
        </w:rPr>
        <w:t xml:space="preserve">知识产权要求</w:t>
      </w:r>
      <w:r/>
    </w:p>
    <w:p>
      <w:pPr>
        <w:numPr>
          <w:ilvl w:val="1"/>
          <w:numId w:val="56"/>
        </w:numPr>
        <w:spacing w:line="400" w:lineRule="exact"/>
        <w:tabs>
          <w:tab w:val="left" w:pos="540" w:leader="none"/>
          <w:tab w:val="left" w:pos="567" w:leader="none"/>
        </w:tabs>
        <w:rPr>
          <w:rFonts w:hint="eastAsia" w:ascii="宋体" w:hAnsi="宋体" w:cs="仿宋_GB2312"/>
          <w:color w:val="auto"/>
          <w:szCs w:val="21"/>
          <w:highlight w:val="none"/>
          <w:shd w:val="clear" w:color="auto" w:fill="auto"/>
          <w:lang w:val="en-US" w:eastAsia="zh-CN"/>
        </w:rPr>
      </w:pPr>
      <w:r>
        <w:rPr>
          <w:rFonts w:hint="eastAsia" w:ascii="宋体" w:hAnsi="宋体" w:cs="仿宋_GB2312"/>
          <w:color w:val="auto"/>
          <w:szCs w:val="21"/>
          <w:highlight w:val="none"/>
          <w:shd w:val="clear" w:color="auto" w:fill="auto"/>
          <w:lang w:val="en-US" w:eastAsia="zh-CN"/>
        </w:rPr>
        <w:t xml:space="preserve">因本项目履行所产生的各项成果及因本项目履行所形成或获得的信息、资料等所产生的各项成果（包括但不限于本服务项目涉及的相关研</w:t>
      </w:r>
      <w:r>
        <w:rPr>
          <w:rFonts w:hint="eastAsia" w:ascii="宋体" w:hAnsi="宋体" w:cs="仿宋_GB2312"/>
          <w:color w:val="auto"/>
          <w:szCs w:val="21"/>
          <w:highlight w:val="none"/>
          <w:shd w:val="clear" w:color="auto" w:fill="auto"/>
          <w:lang w:val="en-US" w:eastAsia="zh-CN"/>
        </w:rPr>
        <w:t xml:space="preserve">究成果等）其知识产权均归甲方单方所有。未经甲方事先书面许可，乙方及其人员不得为本项目之外的任何目的、以任何形式自行使用、擅自许可第三方使用或向第三方透露部分或全部信息，存在前述任意情况时均视为乙方侵权并应承担各项法律责任。同时，乙方保证在履行本项目过程中所使用、提供的各项物品、服务、成果及其任何部分不受到第三方关于侵犯专利权、商标权或著作权等知识产权及其他权利的指控。任何第三方如果提出侵权指控，乙方应承担可能发生的一切法律责任和费用，并承担甲方、相关第三方及项目因此产生的费用增项、损失等各项费用和法律责任。</w:t>
      </w:r>
      <w:r/>
    </w:p>
    <w:p>
      <w:pPr>
        <w:numPr>
          <w:ilvl w:val="0"/>
          <w:numId w:val="56"/>
        </w:numPr>
        <w:spacing w:line="400" w:lineRule="exact"/>
        <w:tabs>
          <w:tab w:val="left" w:pos="540" w:leader="none"/>
        </w:tabs>
        <w:rPr>
          <w:rFonts w:hint="eastAsia" w:cs="仿宋_GB2312" w:asciiTheme="minorEastAsia" w:hAnsiTheme="minorEastAsia" w:eastAsiaTheme="minorEastAsia"/>
          <w:b/>
          <w:color w:val="auto"/>
          <w:szCs w:val="21"/>
          <w:highlight w:val="none"/>
          <w:shd w:val="clear" w:color="auto" w:fill="auto"/>
        </w:rPr>
      </w:pPr>
      <w:r>
        <w:rPr>
          <w:rFonts w:hint="eastAsia" w:cs="仿宋_GB2312" w:asciiTheme="minorEastAsia" w:hAnsiTheme="minorEastAsia" w:eastAsiaTheme="minorEastAsia"/>
          <w:b/>
          <w:color w:val="auto"/>
          <w:szCs w:val="21"/>
          <w:highlight w:val="none"/>
          <w:shd w:val="clear" w:color="auto" w:fill="auto"/>
        </w:rPr>
        <w:t xml:space="preserve">保密要求</w:t>
      </w:r>
      <w:r/>
    </w:p>
    <w:p>
      <w:pPr>
        <w:numPr>
          <w:ilvl w:val="1"/>
          <w:numId w:val="56"/>
        </w:numPr>
        <w:spacing w:line="400" w:lineRule="exact"/>
        <w:tabs>
          <w:tab w:val="left" w:pos="567" w:leader="none"/>
        </w:tabs>
        <w:rPr>
          <w:rFonts w:hint="eastAsia" w:asciiTheme="minorEastAsia" w:hAnsiTheme="minorEastAsia" w:eastAsiaTheme="minorEastAsia"/>
          <w:bCs/>
          <w:color w:val="auto"/>
          <w:szCs w:val="21"/>
          <w:highlight w:val="none"/>
          <w:shd w:val="clear" w:color="auto" w:fill="auto"/>
        </w:rPr>
      </w:pPr>
      <w:r>
        <w:rPr>
          <w:rFonts w:hint="eastAsia" w:asciiTheme="minorEastAsia" w:hAnsiTheme="minorEastAsia" w:eastAsiaTheme="minorEastAsia"/>
          <w:color w:val="auto"/>
          <w:szCs w:val="21"/>
          <w:highlight w:val="none"/>
          <w:shd w:val="clear" w:color="auto" w:fill="auto"/>
        </w:rPr>
        <w:t xml:space="preserve">乙方</w:t>
      </w:r>
      <w:r>
        <w:rPr>
          <w:rFonts w:hint="eastAsia" w:asciiTheme="minorEastAsia" w:hAnsiTheme="minorEastAsia" w:eastAsiaTheme="minorEastAsia"/>
          <w:bCs/>
          <w:color w:val="auto"/>
          <w:szCs w:val="21"/>
          <w:highlight w:val="none"/>
          <w:shd w:val="clear" w:color="auto" w:fill="auto"/>
        </w:rPr>
        <w:t xml:space="preserve">及其工作人员除了应当遵守本合同有关资料及项目成果归属的规定外，还应当对项目实施过程中接触的所有资料及工作成果保密，未经甲方书面同意，乙方不得向甲方指定人员以外的其他单位和人员泄露上述资料及所涉成果或用于本合同以外的其他目的。</w:t>
      </w:r>
      <w:r/>
    </w:p>
    <w:p>
      <w:pPr>
        <w:numPr>
          <w:ilvl w:val="1"/>
          <w:numId w:val="56"/>
        </w:numPr>
        <w:spacing w:line="400" w:lineRule="exact"/>
        <w:tabs>
          <w:tab w:val="left" w:pos="567" w:leader="none"/>
        </w:tabs>
        <w:rPr>
          <w:rFonts w:hint="eastAsia" w:asciiTheme="minorEastAsia" w:hAnsiTheme="minorEastAsia" w:eastAsiaTheme="minorEastAsia"/>
          <w:bCs/>
          <w:color w:val="auto"/>
          <w:szCs w:val="21"/>
          <w:highlight w:val="none"/>
          <w:shd w:val="clear" w:color="auto" w:fill="auto"/>
        </w:rPr>
      </w:pPr>
      <w:r>
        <w:rPr>
          <w:rFonts w:hint="eastAsia" w:cs="仿宋_GB2312" w:asciiTheme="minorEastAsia" w:hAnsiTheme="minorEastAsia" w:eastAsiaTheme="minorEastAsia"/>
          <w:color w:val="auto"/>
          <w:szCs w:val="21"/>
          <w:highlight w:val="none"/>
          <w:shd w:val="clear" w:color="auto" w:fill="auto"/>
        </w:rPr>
        <w:t xml:space="preserve">保密义务至甲方将相关文件、信息、资料以及所涉成果正式向社会公开之日或甲方书面解除乙方的保密义务之日起终止。保密义务的规定在本合同终止后仍然继续有效，且不受本合同解除、终止或无效的影响。</w:t>
      </w:r>
      <w:r/>
    </w:p>
    <w:p>
      <w:pPr>
        <w:numPr>
          <w:ilvl w:val="1"/>
          <w:numId w:val="56"/>
        </w:numPr>
        <w:spacing w:line="400" w:lineRule="exact"/>
        <w:tabs>
          <w:tab w:val="left" w:pos="567" w:leader="none"/>
        </w:tabs>
        <w:rPr>
          <w:rFonts w:hint="eastAsia" w:asciiTheme="minorEastAsia" w:hAnsiTheme="minorEastAsia" w:eastAsiaTheme="minorEastAsia"/>
          <w:color w:val="auto"/>
          <w:szCs w:val="21"/>
          <w:highlight w:val="none"/>
          <w:shd w:val="clear" w:color="auto" w:fill="auto"/>
        </w:rPr>
      </w:pPr>
      <w:r>
        <w:rPr>
          <w:rFonts w:hint="eastAsia" w:asciiTheme="minorEastAsia" w:hAnsiTheme="minorEastAsia" w:eastAsiaTheme="minorEastAsia"/>
          <w:bCs/>
          <w:color w:val="auto"/>
          <w:szCs w:val="21"/>
          <w:highlight w:val="none"/>
          <w:shd w:val="clear" w:color="auto" w:fill="auto"/>
        </w:rPr>
        <w:t xml:space="preserve">乙方及其</w:t>
      </w:r>
      <w:r>
        <w:rPr>
          <w:rFonts w:hint="eastAsia" w:cs="仿宋_GB2312" w:asciiTheme="minorEastAsia" w:hAnsiTheme="minorEastAsia" w:eastAsiaTheme="minorEastAsia"/>
          <w:color w:val="auto"/>
          <w:szCs w:val="21"/>
          <w:highlight w:val="none"/>
          <w:shd w:val="clear" w:color="auto" w:fill="auto"/>
        </w:rPr>
        <w:t xml:space="preserve">工作人员违反保密规定或者法律及本合同规定的其他禁止性规定，所引起的一切后果及法律责任由乙方承担，且应承担合同总价款30%的违约金并赔偿甲方全部损失。</w:t>
      </w:r>
      <w:r/>
    </w:p>
    <w:p>
      <w:pPr>
        <w:numPr>
          <w:ilvl w:val="0"/>
          <w:numId w:val="56"/>
        </w:numPr>
        <w:spacing w:line="400" w:lineRule="exact"/>
        <w:tabs>
          <w:tab w:val="left" w:pos="540" w:leader="none"/>
        </w:tabs>
        <w:rPr>
          <w:rFonts w:hint="eastAsia" w:ascii="宋体" w:hAnsi="宋体" w:eastAsia="宋体" w:cs="宋体"/>
          <w:b/>
          <w:bCs/>
          <w:color w:val="auto"/>
          <w:sz w:val="21"/>
          <w:szCs w:val="21"/>
          <w:highlight w:val="none"/>
          <w:shd w:val="clear" w:color="auto" w:fill="auto"/>
        </w:rPr>
      </w:pPr>
      <w:r>
        <w:rPr>
          <w:rFonts w:hint="eastAsia" w:ascii="宋体" w:hAnsi="宋体" w:cs="宋体"/>
          <w:b/>
          <w:bCs/>
          <w:color w:val="auto"/>
          <w:sz w:val="21"/>
          <w:szCs w:val="21"/>
          <w:highlight w:val="none"/>
          <w:shd w:val="clear" w:color="auto" w:fill="auto"/>
          <w:lang w:val="en-US" w:eastAsia="zh-CN"/>
        </w:rPr>
        <w:t xml:space="preserve">履约验收</w:t>
      </w:r>
      <w:r>
        <w:rPr>
          <w:rFonts w:hint="eastAsia" w:ascii="宋体" w:hAnsi="宋体" w:eastAsia="宋体" w:cs="宋体"/>
          <w:b/>
          <w:bCs/>
          <w:color w:val="auto"/>
          <w:sz w:val="21"/>
          <w:szCs w:val="21"/>
          <w:highlight w:val="none"/>
          <w:shd w:val="clear" w:color="auto" w:fill="auto"/>
        </w:rPr>
        <w:t xml:space="preserve">要求</w:t>
      </w:r>
      <w:r/>
    </w:p>
    <w:p>
      <w:pPr>
        <w:numPr>
          <w:ilvl w:val="1"/>
          <w:numId w:val="56"/>
        </w:numPr>
        <w:spacing w:line="400" w:lineRule="exact"/>
        <w:tabs>
          <w:tab w:val="left" w:pos="567" w:leader="none"/>
        </w:tabs>
        <w:rPr>
          <w:rFonts w:hint="eastAsia" w:asciiTheme="minorEastAsia" w:hAnsiTheme="minorEastAsia" w:eastAsiaTheme="minorEastAsia"/>
          <w:bCs/>
          <w:color w:val="auto"/>
          <w:szCs w:val="21"/>
          <w:highlight w:val="none"/>
          <w:shd w:val="clear" w:color="auto" w:fill="auto"/>
          <w:lang w:val="en-US" w:eastAsia="zh-CN"/>
        </w:rPr>
      </w:pPr>
      <w:r>
        <w:rPr>
          <w:rFonts w:hint="eastAsia" w:asciiTheme="minorEastAsia" w:hAnsiTheme="minorEastAsia" w:eastAsiaTheme="minorEastAsia"/>
          <w:bCs/>
          <w:color w:val="auto"/>
          <w:szCs w:val="21"/>
          <w:highlight w:val="none"/>
          <w:shd w:val="clear" w:color="auto" w:fill="auto"/>
          <w:lang w:val="en-US" w:eastAsia="zh-CN"/>
        </w:rPr>
        <w:t xml:space="preserve">验收依据：甲方根据采购文件、乙方的响应文件、双方签订的合同文本、相关部门发布的规定、通知等对乙方提交的所有成果进行评审验收。</w:t>
      </w:r>
      <w:r/>
    </w:p>
    <w:p>
      <w:pPr>
        <w:numPr>
          <w:ilvl w:val="1"/>
          <w:numId w:val="56"/>
        </w:numPr>
        <w:spacing w:line="400" w:lineRule="exact"/>
        <w:tabs>
          <w:tab w:val="left" w:pos="567" w:leader="none"/>
        </w:tabs>
        <w:rPr>
          <w:rFonts w:hint="eastAsia" w:asciiTheme="minorEastAsia" w:hAnsiTheme="minorEastAsia" w:eastAsiaTheme="minorEastAsia"/>
          <w:bCs/>
          <w:color w:val="auto"/>
          <w:szCs w:val="21"/>
          <w:highlight w:val="none"/>
          <w:shd w:val="clear" w:color="auto" w:fill="auto"/>
          <w:lang w:val="en-US" w:eastAsia="zh-CN"/>
        </w:rPr>
      </w:pPr>
      <w:r>
        <w:rPr>
          <w:rFonts w:hint="eastAsia" w:asciiTheme="minorEastAsia" w:hAnsiTheme="minorEastAsia" w:eastAsiaTheme="minorEastAsia"/>
          <w:bCs/>
          <w:color w:val="auto"/>
          <w:szCs w:val="21"/>
          <w:highlight w:val="none"/>
          <w:shd w:val="clear" w:color="auto" w:fill="auto"/>
          <w:lang w:val="en-US" w:eastAsia="zh-CN"/>
        </w:rPr>
        <w:t xml:space="preserve">验收方式：乙方提交本项目所要求的全部项目成果后，甲方于一个月内对乙方提交的所有成果进行查阅、评审，最终出具评估验收意见。验收不通过的，乙方须根据验收意见进行限期整改，直到满足验收要求为止。上述验收过程中涉及的所有费用均含在乙方合同价款范围之内。</w:t>
      </w:r>
      <w:r/>
    </w:p>
    <w:p>
      <w:pPr>
        <w:numPr>
          <w:ilvl w:val="1"/>
          <w:numId w:val="56"/>
        </w:numPr>
        <w:spacing w:line="400" w:lineRule="exact"/>
        <w:tabs>
          <w:tab w:val="left" w:pos="567" w:leader="none"/>
        </w:tabs>
        <w:rPr>
          <w:rFonts w:hint="default" w:asciiTheme="minorEastAsia" w:hAnsiTheme="minorEastAsia" w:eastAsiaTheme="minorEastAsia"/>
          <w:bCs/>
          <w:color w:val="auto"/>
          <w:szCs w:val="21"/>
          <w:highlight w:val="none"/>
          <w:shd w:val="clear" w:color="auto" w:fill="auto"/>
          <w:lang w:val="en-US" w:eastAsia="zh-CN"/>
        </w:rPr>
      </w:pPr>
      <w:r>
        <w:rPr>
          <w:rFonts w:hint="eastAsia" w:asciiTheme="minorEastAsia" w:hAnsiTheme="minorEastAsia" w:eastAsiaTheme="minorEastAsia"/>
          <w:bCs/>
          <w:color w:val="auto"/>
          <w:szCs w:val="21"/>
          <w:highlight w:val="none"/>
          <w:shd w:val="clear" w:color="auto" w:fill="auto"/>
          <w:lang w:val="en-US" w:eastAsia="zh-CN"/>
        </w:rPr>
        <w:t xml:space="preserve">甲方</w:t>
      </w:r>
      <w:r>
        <w:rPr>
          <w:rFonts w:hint="default" w:asciiTheme="minorEastAsia" w:hAnsiTheme="minorEastAsia" w:eastAsiaTheme="minorEastAsia"/>
          <w:bCs/>
          <w:color w:val="auto"/>
          <w:szCs w:val="21"/>
          <w:highlight w:val="none"/>
          <w:shd w:val="clear" w:color="auto" w:fill="auto"/>
          <w:lang w:val="en-US" w:eastAsia="zh-CN"/>
        </w:rPr>
        <w:t xml:space="preserve">组织成果验收工作组，负责采购项目成果验收具体工作。</w:t>
      </w:r>
      <w:r/>
    </w:p>
    <w:p>
      <w:pPr>
        <w:numPr>
          <w:ilvl w:val="1"/>
          <w:numId w:val="56"/>
        </w:numPr>
        <w:spacing w:line="400" w:lineRule="exact"/>
        <w:tabs>
          <w:tab w:val="left" w:pos="567" w:leader="none"/>
        </w:tabs>
        <w:rPr>
          <w:rFonts w:hint="default" w:asciiTheme="minorEastAsia" w:hAnsiTheme="minorEastAsia" w:eastAsiaTheme="minorEastAsia"/>
          <w:bCs/>
          <w:color w:val="auto"/>
          <w:szCs w:val="21"/>
          <w:highlight w:val="none"/>
          <w:shd w:val="clear" w:color="auto" w:fill="auto"/>
          <w:lang w:val="en-US" w:eastAsia="zh-CN"/>
        </w:rPr>
      </w:pPr>
      <w:r>
        <w:rPr>
          <w:rFonts w:hint="default" w:asciiTheme="minorEastAsia" w:hAnsiTheme="minorEastAsia" w:eastAsiaTheme="minorEastAsia"/>
          <w:bCs/>
          <w:color w:val="auto"/>
          <w:szCs w:val="21"/>
          <w:highlight w:val="none"/>
          <w:shd w:val="clear" w:color="auto" w:fill="auto"/>
          <w:lang w:val="en-US" w:eastAsia="zh-CN"/>
        </w:rPr>
        <w:t xml:space="preserve">成果验收工作组应当按照</w:t>
      </w:r>
      <w:r>
        <w:rPr>
          <w:rFonts w:hint="eastAsia" w:asciiTheme="minorEastAsia" w:hAnsiTheme="minorEastAsia" w:eastAsiaTheme="minorEastAsia"/>
          <w:bCs/>
          <w:color w:val="auto"/>
          <w:szCs w:val="21"/>
          <w:highlight w:val="none"/>
          <w:shd w:val="clear" w:color="auto" w:fill="auto"/>
          <w:lang w:val="en-US" w:eastAsia="zh-CN"/>
        </w:rPr>
        <w:t xml:space="preserve">采购</w:t>
      </w:r>
      <w:r>
        <w:rPr>
          <w:rFonts w:hint="default" w:asciiTheme="minorEastAsia" w:hAnsiTheme="minorEastAsia" w:eastAsiaTheme="minorEastAsia"/>
          <w:bCs/>
          <w:color w:val="auto"/>
          <w:szCs w:val="21"/>
          <w:highlight w:val="none"/>
          <w:shd w:val="clear" w:color="auto" w:fill="auto"/>
          <w:lang w:val="en-US" w:eastAsia="zh-CN"/>
        </w:rPr>
        <w:t xml:space="preserve">要求开展成果验收，对乙方提供的服务按照采购文件、响应文件、政府采购合同等要求，做好成果验收记录。</w:t>
      </w:r>
      <w:r/>
    </w:p>
    <w:p>
      <w:pPr>
        <w:numPr>
          <w:ilvl w:val="1"/>
          <w:numId w:val="56"/>
        </w:numPr>
        <w:spacing w:line="400" w:lineRule="exact"/>
        <w:tabs>
          <w:tab w:val="left" w:pos="567" w:leader="none"/>
        </w:tabs>
        <w:rPr>
          <w:rFonts w:hint="default" w:asciiTheme="minorEastAsia" w:hAnsiTheme="minorEastAsia" w:eastAsiaTheme="minorEastAsia"/>
          <w:bCs/>
          <w:color w:val="auto"/>
          <w:szCs w:val="21"/>
          <w:highlight w:val="none"/>
          <w:shd w:val="clear" w:color="auto" w:fill="auto"/>
          <w:lang w:val="en-US" w:eastAsia="zh-CN"/>
        </w:rPr>
      </w:pPr>
      <w:r>
        <w:rPr>
          <w:rFonts w:hint="default" w:asciiTheme="minorEastAsia" w:hAnsiTheme="minorEastAsia" w:eastAsiaTheme="minorEastAsia"/>
          <w:bCs/>
          <w:color w:val="auto"/>
          <w:szCs w:val="21"/>
          <w:highlight w:val="none"/>
          <w:shd w:val="clear" w:color="auto" w:fill="auto"/>
          <w:lang w:val="en-US" w:eastAsia="zh-CN"/>
        </w:rPr>
        <w:t xml:space="preserve">成果验收工作结束后，成果验收工作组应形成书面验收意见，列明成果验收情况及修改意见(如有)。成果验收工作组所有成员应当在书面验收意见上签字。成果验收工作组成员意见不一致时，按照少数服从多数的原则作出验收意见，并将不一致意见如实记录。</w:t>
      </w:r>
      <w:r/>
    </w:p>
    <w:p>
      <w:pPr>
        <w:numPr>
          <w:ilvl w:val="1"/>
          <w:numId w:val="56"/>
        </w:numPr>
        <w:spacing w:line="400" w:lineRule="exact"/>
        <w:tabs>
          <w:tab w:val="left" w:pos="567" w:leader="none"/>
        </w:tabs>
        <w:rPr>
          <w:rFonts w:hint="eastAsia" w:asciiTheme="minorEastAsia" w:hAnsiTheme="minorEastAsia" w:eastAsiaTheme="minorEastAsia"/>
          <w:bCs/>
          <w:color w:val="auto"/>
          <w:szCs w:val="21"/>
          <w:highlight w:val="none"/>
          <w:shd w:val="clear" w:color="auto" w:fill="auto"/>
          <w:lang w:val="en-US" w:eastAsia="zh-CN"/>
        </w:rPr>
      </w:pPr>
      <w:r>
        <w:rPr>
          <w:rFonts w:hint="default" w:asciiTheme="minorEastAsia" w:hAnsiTheme="minorEastAsia" w:eastAsiaTheme="minorEastAsia"/>
          <w:bCs/>
          <w:color w:val="auto"/>
          <w:szCs w:val="21"/>
          <w:highlight w:val="none"/>
          <w:shd w:val="clear" w:color="auto" w:fill="auto"/>
          <w:lang w:val="en-US" w:eastAsia="zh-CN"/>
        </w:rPr>
        <w:t xml:space="preserve">成果验收合格的，甲方根据政府采购合同约定及时向乙方支付采购资金、退还履约保证金(如有)，不得拖延、拖欠或非法扣留</w:t>
      </w:r>
      <w:r>
        <w:rPr>
          <w:rFonts w:hint="eastAsia" w:asciiTheme="minorEastAsia" w:hAnsiTheme="minorEastAsia" w:eastAsiaTheme="minorEastAsia"/>
          <w:bCs/>
          <w:color w:val="auto"/>
          <w:szCs w:val="21"/>
          <w:highlight w:val="none"/>
          <w:shd w:val="clear" w:color="auto" w:fill="auto"/>
          <w:lang w:val="en-US" w:eastAsia="zh-CN"/>
        </w:rPr>
        <w:t xml:space="preserve">；</w:t>
      </w:r>
      <w:r>
        <w:rPr>
          <w:rFonts w:hint="default" w:asciiTheme="minorEastAsia" w:hAnsiTheme="minorEastAsia" w:eastAsiaTheme="minorEastAsia"/>
          <w:bCs/>
          <w:color w:val="auto"/>
          <w:szCs w:val="21"/>
          <w:highlight w:val="none"/>
          <w:shd w:val="clear" w:color="auto" w:fill="auto"/>
          <w:lang w:val="en-US" w:eastAsia="zh-CN"/>
        </w:rPr>
        <w:t xml:space="preserve">项目成果验收不合格的，</w:t>
      </w:r>
      <w:r>
        <w:rPr>
          <w:rFonts w:hint="eastAsia" w:asciiTheme="minorEastAsia" w:hAnsiTheme="minorEastAsia" w:eastAsiaTheme="minorEastAsia"/>
          <w:bCs/>
          <w:color w:val="auto"/>
          <w:szCs w:val="21"/>
          <w:highlight w:val="none"/>
          <w:shd w:val="clear" w:color="auto" w:fill="auto"/>
          <w:lang w:val="en-US" w:eastAsia="zh-CN"/>
        </w:rPr>
        <w:t xml:space="preserve">乙方须根据验收意见进行限期整改，直到满足验收要求为止，</w:t>
      </w:r>
      <w:r>
        <w:rPr>
          <w:rFonts w:hint="default" w:asciiTheme="minorEastAsia" w:hAnsiTheme="minorEastAsia" w:eastAsiaTheme="minorEastAsia"/>
          <w:bCs/>
          <w:color w:val="auto"/>
          <w:szCs w:val="21"/>
          <w:highlight w:val="none"/>
          <w:shd w:val="clear" w:color="auto" w:fill="auto"/>
          <w:lang w:val="en-US" w:eastAsia="zh-CN"/>
        </w:rPr>
        <w:t xml:space="preserve">并按照政府采购合同约定追究乙方违约责任。</w:t>
      </w:r>
      <w:r>
        <w:rPr>
          <w:rFonts w:hint="eastAsia" w:asciiTheme="minorEastAsia" w:hAnsiTheme="minorEastAsia" w:eastAsiaTheme="minorEastAsia"/>
          <w:bCs/>
          <w:color w:val="auto"/>
          <w:szCs w:val="21"/>
          <w:highlight w:val="none"/>
          <w:shd w:val="clear" w:color="auto" w:fill="auto"/>
          <w:lang w:val="en-US" w:eastAsia="zh-CN"/>
        </w:rPr>
        <w:t xml:space="preserve">上述验收过程中涉及的所有费用均含在乙方合同价款范围之内。</w:t>
      </w:r>
      <w:r/>
    </w:p>
    <w:p>
      <w:pPr>
        <w:numPr>
          <w:ilvl w:val="1"/>
          <w:numId w:val="56"/>
        </w:numPr>
        <w:spacing w:line="400" w:lineRule="exact"/>
        <w:tabs>
          <w:tab w:val="left" w:pos="567" w:leader="none"/>
        </w:tabs>
        <w:rPr>
          <w:rFonts w:hint="eastAsia" w:cs="仿宋_GB2312" w:asciiTheme="minorEastAsia" w:hAnsiTheme="minorEastAsia" w:eastAsiaTheme="minorEastAsia"/>
          <w:color w:val="auto"/>
          <w:szCs w:val="21"/>
          <w:highlight w:val="none"/>
          <w:shd w:val="clear" w:color="auto" w:fill="auto"/>
        </w:rPr>
      </w:pPr>
      <w:r>
        <w:rPr>
          <w:rFonts w:hint="default" w:asciiTheme="minorEastAsia" w:hAnsiTheme="minorEastAsia" w:eastAsiaTheme="minorEastAsia"/>
          <w:bCs/>
          <w:color w:val="auto"/>
          <w:szCs w:val="21"/>
          <w:highlight w:val="none"/>
          <w:shd w:val="clear" w:color="auto" w:fill="auto"/>
          <w:lang w:val="en-US" w:eastAsia="zh-CN"/>
        </w:rPr>
        <w:t xml:space="preserve">其他验收要求按照《江苏省政府采购履约验收管理办法》规定执行。</w:t>
      </w:r>
      <w:r/>
    </w:p>
    <w:p>
      <w:pPr>
        <w:numPr>
          <w:ilvl w:val="0"/>
          <w:numId w:val="56"/>
        </w:numPr>
        <w:spacing w:line="400" w:lineRule="exact"/>
        <w:tabs>
          <w:tab w:val="left" w:pos="540" w:leader="none"/>
        </w:tabs>
        <w:rPr>
          <w:rFonts w:hint="eastAsia" w:cs="仿宋_GB2312" w:asciiTheme="minorEastAsia" w:hAnsiTheme="minorEastAsia" w:eastAsiaTheme="minorEastAsia"/>
          <w:b/>
          <w:color w:val="auto"/>
          <w:szCs w:val="21"/>
          <w:highlight w:val="none"/>
          <w:shd w:val="clear" w:color="auto" w:fill="auto"/>
        </w:rPr>
      </w:pPr>
      <w:r>
        <w:rPr>
          <w:rFonts w:hint="eastAsia" w:cs="仿宋_GB2312" w:asciiTheme="minorEastAsia" w:hAnsiTheme="minorEastAsia" w:eastAsiaTheme="minorEastAsia"/>
          <w:b/>
          <w:color w:val="auto"/>
          <w:szCs w:val="21"/>
          <w:highlight w:val="none"/>
          <w:shd w:val="clear" w:color="auto" w:fill="auto"/>
        </w:rPr>
        <w:t xml:space="preserve">甲方的</w:t>
      </w:r>
      <w:r>
        <w:rPr>
          <w:rFonts w:hint="eastAsia" w:cs="仿宋_GB2312" w:asciiTheme="minorEastAsia" w:hAnsiTheme="minorEastAsia" w:eastAsiaTheme="minorEastAsia"/>
          <w:b/>
          <w:color w:val="auto"/>
          <w:szCs w:val="21"/>
          <w:highlight w:val="none"/>
          <w:shd w:val="clear" w:color="auto" w:fill="auto"/>
          <w:lang w:val="en-US" w:eastAsia="zh-CN"/>
        </w:rPr>
        <w:t xml:space="preserve">权利</w:t>
      </w:r>
      <w:r>
        <w:rPr>
          <w:rFonts w:hint="eastAsia" w:cs="仿宋_GB2312" w:asciiTheme="minorEastAsia" w:hAnsiTheme="minorEastAsia" w:eastAsiaTheme="minorEastAsia"/>
          <w:b/>
          <w:color w:val="auto"/>
          <w:szCs w:val="21"/>
          <w:highlight w:val="none"/>
          <w:shd w:val="clear" w:color="auto" w:fill="auto"/>
        </w:rPr>
        <w:t xml:space="preserve">和义务</w:t>
      </w:r>
      <w:r/>
    </w:p>
    <w:p>
      <w:pPr>
        <w:numPr>
          <w:ilvl w:val="1"/>
          <w:numId w:val="56"/>
        </w:numPr>
        <w:spacing w:line="400" w:lineRule="exact"/>
        <w:tabs>
          <w:tab w:val="left" w:pos="567" w:leader="none"/>
        </w:tabs>
        <w:rPr>
          <w:rFonts w:hint="eastAsia" w:cs="Times New Roman" w:asciiTheme="minorEastAsia" w:hAnsiTheme="minorEastAsia" w:eastAsiaTheme="minorEastAsia"/>
          <w:bCs/>
          <w:color w:val="auto"/>
          <w:szCs w:val="21"/>
          <w:highlight w:val="none"/>
          <w:shd w:val="clear" w:color="auto" w:fill="auto"/>
          <w:lang w:val="en-US" w:eastAsia="zh-CN"/>
        </w:rPr>
      </w:pPr>
      <w:r>
        <w:rPr>
          <w:rFonts w:hint="eastAsia" w:cs="Times New Roman" w:asciiTheme="minorEastAsia" w:hAnsiTheme="minorEastAsia" w:eastAsiaTheme="minorEastAsia"/>
          <w:bCs/>
          <w:color w:val="auto"/>
          <w:szCs w:val="21"/>
          <w:highlight w:val="none"/>
          <w:shd w:val="clear" w:color="auto" w:fill="auto"/>
          <w:lang w:val="en-US" w:eastAsia="zh-CN"/>
        </w:rPr>
        <w:t xml:space="preserve">签署合同后，甲方应确定项目负责人（或项目联系人），负责与本合同有关的事务。甲方有权利对乙方的履约行为进行检查监督，并及时确认乙方提交的事项。甲方应当配合乙方完成相关项目实施工作。</w:t>
      </w:r>
      <w:r/>
    </w:p>
    <w:p>
      <w:pPr>
        <w:numPr>
          <w:ilvl w:val="1"/>
          <w:numId w:val="56"/>
        </w:numPr>
        <w:spacing w:line="400" w:lineRule="exact"/>
        <w:tabs>
          <w:tab w:val="left" w:pos="567" w:leader="none"/>
        </w:tabs>
        <w:rPr>
          <w:rFonts w:hint="eastAsia" w:cs="Times New Roman" w:asciiTheme="minorEastAsia" w:hAnsiTheme="minorEastAsia" w:eastAsiaTheme="minorEastAsia"/>
          <w:bCs/>
          <w:color w:val="auto"/>
          <w:szCs w:val="21"/>
          <w:highlight w:val="none"/>
          <w:shd w:val="clear" w:color="auto" w:fill="auto"/>
          <w:lang w:val="en-US" w:eastAsia="zh-CN"/>
        </w:rPr>
      </w:pPr>
      <w:r>
        <w:rPr>
          <w:rFonts w:hint="eastAsia" w:cs="Times New Roman" w:asciiTheme="minorEastAsia" w:hAnsiTheme="minorEastAsia" w:eastAsiaTheme="minorEastAsia"/>
          <w:bCs/>
          <w:color w:val="auto"/>
          <w:szCs w:val="21"/>
          <w:highlight w:val="none"/>
          <w:shd w:val="clear" w:color="auto" w:fill="auto"/>
          <w:lang w:val="en-US" w:eastAsia="zh-CN"/>
        </w:rPr>
        <w:t xml:space="preserve">甲方有权要求乙方按时提交各阶段有关工作计划安排，并有权定期检查监督乙方项目成果完成进度。</w:t>
      </w:r>
      <w:r/>
    </w:p>
    <w:p>
      <w:pPr>
        <w:numPr>
          <w:ilvl w:val="1"/>
          <w:numId w:val="56"/>
        </w:numPr>
        <w:spacing w:line="400" w:lineRule="exact"/>
        <w:tabs>
          <w:tab w:val="left" w:pos="567" w:leader="none"/>
        </w:tabs>
        <w:rPr>
          <w:rFonts w:hint="eastAsia" w:cs="Times New Roman" w:asciiTheme="minorEastAsia" w:hAnsiTheme="minorEastAsia" w:eastAsiaTheme="minorEastAsia"/>
          <w:bCs/>
          <w:color w:val="auto"/>
          <w:szCs w:val="21"/>
          <w:highlight w:val="none"/>
          <w:shd w:val="clear" w:color="auto" w:fill="auto"/>
          <w:lang w:val="en-US" w:eastAsia="zh-CN"/>
        </w:rPr>
      </w:pPr>
      <w:r>
        <w:rPr>
          <w:rFonts w:hint="eastAsia" w:cs="Times New Roman" w:asciiTheme="minorEastAsia" w:hAnsiTheme="minorEastAsia" w:eastAsiaTheme="minorEastAsia"/>
          <w:bCs/>
          <w:color w:val="auto"/>
          <w:szCs w:val="21"/>
          <w:highlight w:val="none"/>
          <w:shd w:val="clear" w:color="auto" w:fill="auto"/>
          <w:lang w:val="en-US" w:eastAsia="zh-CN"/>
        </w:rPr>
        <w:t xml:space="preserve">甲方应当按照合同约定及时进行项目验收，未在合同约定的验收期限内对乙方履约提出任何异议或者向乙方作出任何说明的，视为验收通过。</w:t>
      </w:r>
      <w:r/>
    </w:p>
    <w:p>
      <w:pPr>
        <w:numPr>
          <w:ilvl w:val="0"/>
          <w:numId w:val="56"/>
        </w:numPr>
        <w:spacing w:line="400" w:lineRule="exact"/>
        <w:tabs>
          <w:tab w:val="left" w:pos="540" w:leader="none"/>
        </w:tabs>
        <w:rPr>
          <w:rFonts w:hint="eastAsia" w:cs="仿宋_GB2312" w:asciiTheme="minorEastAsia" w:hAnsiTheme="minorEastAsia" w:eastAsiaTheme="minorEastAsia"/>
          <w:b/>
          <w:color w:val="auto"/>
          <w:szCs w:val="21"/>
          <w:highlight w:val="none"/>
          <w:shd w:val="clear" w:color="auto" w:fill="auto"/>
        </w:rPr>
      </w:pPr>
      <w:r>
        <w:rPr>
          <w:rFonts w:hint="eastAsia" w:ascii="宋体" w:hAnsi="宋体" w:eastAsia="宋体" w:cs="仿宋_GB2312"/>
          <w:b/>
          <w:color w:val="auto"/>
          <w:szCs w:val="21"/>
          <w:highlight w:val="none"/>
          <w:shd w:val="clear" w:color="auto" w:fill="auto"/>
        </w:rPr>
        <w:t xml:space="preserve">乙方</w:t>
      </w:r>
      <w:r>
        <w:rPr>
          <w:rFonts w:hint="eastAsia" w:cs="仿宋_GB2312" w:asciiTheme="minorEastAsia" w:hAnsiTheme="minorEastAsia" w:eastAsiaTheme="minorEastAsia"/>
          <w:b/>
          <w:color w:val="auto"/>
          <w:szCs w:val="21"/>
          <w:highlight w:val="none"/>
          <w:shd w:val="clear" w:color="auto" w:fill="auto"/>
        </w:rPr>
        <w:t xml:space="preserve">的</w:t>
      </w:r>
      <w:r>
        <w:rPr>
          <w:rFonts w:hint="eastAsia" w:cs="仿宋_GB2312" w:asciiTheme="minorEastAsia" w:hAnsiTheme="minorEastAsia" w:eastAsiaTheme="minorEastAsia"/>
          <w:b/>
          <w:color w:val="auto"/>
          <w:szCs w:val="21"/>
          <w:highlight w:val="none"/>
          <w:shd w:val="clear" w:color="auto" w:fill="auto"/>
          <w:lang w:val="en-US" w:eastAsia="zh-CN"/>
        </w:rPr>
        <w:t xml:space="preserve">权利</w:t>
      </w:r>
      <w:r>
        <w:rPr>
          <w:rFonts w:hint="eastAsia" w:cs="仿宋_GB2312" w:asciiTheme="minorEastAsia" w:hAnsiTheme="minorEastAsia" w:eastAsiaTheme="minorEastAsia"/>
          <w:b/>
          <w:color w:val="auto"/>
          <w:szCs w:val="21"/>
          <w:highlight w:val="none"/>
          <w:shd w:val="clear" w:color="auto" w:fill="auto"/>
        </w:rPr>
        <w:t xml:space="preserve">和义务</w:t>
      </w:r>
      <w:r/>
    </w:p>
    <w:p>
      <w:pPr>
        <w:numPr>
          <w:ilvl w:val="1"/>
          <w:numId w:val="56"/>
        </w:numPr>
        <w:spacing w:line="400" w:lineRule="exact"/>
        <w:tabs>
          <w:tab w:val="left" w:pos="567" w:leader="none"/>
        </w:tabs>
        <w:rPr>
          <w:rFonts w:hint="eastAsia" w:cs="Times New Roman" w:asciiTheme="minorEastAsia" w:hAnsiTheme="minorEastAsia" w:eastAsiaTheme="minorEastAsia"/>
          <w:bCs/>
          <w:color w:val="auto"/>
          <w:szCs w:val="21"/>
          <w:highlight w:val="none"/>
          <w:shd w:val="clear" w:color="auto" w:fill="auto"/>
          <w:lang w:val="en-US" w:eastAsia="zh-CN"/>
        </w:rPr>
      </w:pPr>
      <w:r>
        <w:rPr>
          <w:rFonts w:hint="eastAsia" w:cs="Times New Roman" w:asciiTheme="minorEastAsia" w:hAnsiTheme="minorEastAsia" w:eastAsiaTheme="minorEastAsia"/>
          <w:bCs/>
          <w:color w:val="auto"/>
          <w:szCs w:val="21"/>
          <w:highlight w:val="none"/>
          <w:shd w:val="clear" w:color="auto" w:fill="auto"/>
          <w:lang w:val="en-US" w:eastAsia="zh-CN"/>
        </w:rPr>
        <w:t xml:space="preserve">签署合同后，乙方应确定项目负责人或（或项目联系人）负责与本合同有关的事务。</w:t>
      </w:r>
      <w:r/>
    </w:p>
    <w:p>
      <w:pPr>
        <w:numPr>
          <w:ilvl w:val="1"/>
          <w:numId w:val="56"/>
        </w:numPr>
        <w:spacing w:line="400" w:lineRule="exact"/>
        <w:tabs>
          <w:tab w:val="left" w:pos="567" w:leader="none"/>
        </w:tabs>
        <w:rPr>
          <w:rFonts w:hint="eastAsia" w:cs="Times New Roman" w:asciiTheme="minorEastAsia" w:hAnsiTheme="minorEastAsia" w:eastAsiaTheme="minorEastAsia"/>
          <w:bCs/>
          <w:color w:val="auto"/>
          <w:szCs w:val="21"/>
          <w:highlight w:val="none"/>
          <w:shd w:val="clear" w:color="auto" w:fill="auto"/>
          <w:lang w:val="en-US" w:eastAsia="zh-CN"/>
        </w:rPr>
      </w:pPr>
      <w:r>
        <w:rPr>
          <w:rFonts w:hint="eastAsia" w:cs="Times New Roman" w:asciiTheme="minorEastAsia" w:hAnsiTheme="minorEastAsia" w:eastAsiaTheme="minorEastAsia"/>
          <w:bCs/>
          <w:color w:val="auto"/>
          <w:szCs w:val="21"/>
          <w:highlight w:val="none"/>
          <w:shd w:val="clear" w:color="auto" w:fill="auto"/>
          <w:lang w:val="en-US" w:eastAsia="zh-CN"/>
        </w:rPr>
        <w:t xml:space="preserve">乙方负责完成本次采购要求的全部服务工作。乙方应按照采购文件和响应文件中的承诺等开展项目，并保证按期、保质保量完成项目所要求的成果，并对提交的项目成果质量负责。</w:t>
      </w:r>
      <w:r/>
    </w:p>
    <w:p>
      <w:pPr>
        <w:numPr>
          <w:ilvl w:val="1"/>
          <w:numId w:val="56"/>
        </w:numPr>
        <w:spacing w:line="400" w:lineRule="exact"/>
        <w:tabs>
          <w:tab w:val="left" w:pos="567" w:leader="none"/>
        </w:tabs>
        <w:rPr>
          <w:rFonts w:hint="eastAsia" w:cs="Times New Roman" w:asciiTheme="minorEastAsia" w:hAnsiTheme="minorEastAsia" w:eastAsiaTheme="minorEastAsia"/>
          <w:bCs/>
          <w:color w:val="auto"/>
          <w:szCs w:val="21"/>
          <w:highlight w:val="none"/>
          <w:shd w:val="clear" w:color="auto" w:fill="auto"/>
          <w:lang w:val="en-US" w:eastAsia="zh-CN"/>
        </w:rPr>
      </w:pPr>
      <w:r>
        <w:rPr>
          <w:rFonts w:hint="eastAsia" w:cs="Times New Roman" w:asciiTheme="minorEastAsia" w:hAnsiTheme="minorEastAsia" w:eastAsiaTheme="minorEastAsia"/>
          <w:bCs/>
          <w:color w:val="auto"/>
          <w:szCs w:val="21"/>
          <w:highlight w:val="none"/>
          <w:shd w:val="clear" w:color="auto" w:fill="auto"/>
          <w:lang w:val="en-US" w:eastAsia="zh-CN"/>
        </w:rPr>
        <w:t xml:space="preserve">乙方在合同履行过程中须接受项目行业管理部门及政府有关部门的指导、检查，并负责项目实施过程中的所有协调工作。</w:t>
      </w:r>
      <w:r/>
    </w:p>
    <w:p>
      <w:pPr>
        <w:numPr>
          <w:ilvl w:val="0"/>
          <w:numId w:val="56"/>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违约责任及违约金支付</w:t>
      </w:r>
      <w:r/>
    </w:p>
    <w:p>
      <w:pPr>
        <w:numPr>
          <w:ilvl w:val="1"/>
          <w:numId w:val="56"/>
        </w:numPr>
        <w:spacing w:line="400" w:lineRule="exact"/>
        <w:rPr>
          <w:rFonts w:hint="eastAsia" w:asciiTheme="minorEastAsia" w:hAnsiTheme="minorEastAsia" w:eastAsiaTheme="minorEastAsia"/>
          <w:bCs/>
          <w:color w:val="auto"/>
          <w:szCs w:val="21"/>
          <w:highlight w:val="none"/>
          <w:shd w:val="clear" w:color="auto" w:fill="auto"/>
        </w:rPr>
      </w:pPr>
      <w:r>
        <w:rPr>
          <w:rFonts w:hint="eastAsia" w:asciiTheme="minorEastAsia" w:hAnsiTheme="minorEastAsia" w:eastAsiaTheme="minorEastAsia"/>
          <w:bCs/>
          <w:color w:val="auto"/>
          <w:szCs w:val="21"/>
          <w:highlight w:val="none"/>
          <w:shd w:val="clear" w:color="auto" w:fill="auto"/>
        </w:rPr>
        <w:t xml:space="preserve">乙方违约责任及违约金支付：</w:t>
      </w:r>
      <w:r/>
    </w:p>
    <w:p>
      <w:pPr>
        <w:numPr>
          <w:ilvl w:val="0"/>
          <w:numId w:val="60"/>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乙方不能</w:t>
      </w:r>
      <w:r>
        <w:rPr>
          <w:rFonts w:hint="eastAsia" w:ascii="宋体" w:hAnsi="宋体" w:cs="仿宋_GB2312"/>
          <w:color w:val="auto"/>
          <w:szCs w:val="21"/>
          <w:highlight w:val="none"/>
          <w:shd w:val="clear" w:color="auto" w:fill="auto"/>
          <w:lang w:val="en-US" w:eastAsia="zh-CN"/>
        </w:rPr>
        <w:t xml:space="preserve">按期完成项目或</w:t>
      </w:r>
      <w:r>
        <w:rPr>
          <w:rFonts w:hint="eastAsia" w:ascii="宋体" w:hAnsi="宋体"/>
          <w:color w:val="auto"/>
          <w:szCs w:val="21"/>
          <w:highlight w:val="none"/>
          <w:shd w:val="clear" w:color="auto" w:fill="auto"/>
          <w:lang w:val="en-US" w:eastAsia="zh-CN"/>
        </w:rPr>
        <w:t xml:space="preserve">不能提供项目成果的</w:t>
      </w:r>
      <w:r>
        <w:rPr>
          <w:rFonts w:hint="eastAsia" w:ascii="宋体" w:hAnsi="宋体"/>
          <w:color w:val="auto"/>
          <w:szCs w:val="21"/>
          <w:highlight w:val="none"/>
          <w:shd w:val="clear" w:color="auto" w:fill="auto"/>
        </w:rPr>
        <w:t xml:space="preserve">，</w:t>
      </w:r>
      <w:r>
        <w:rPr>
          <w:rFonts w:hint="eastAsia" w:ascii="宋体" w:hAnsi="宋体"/>
          <w:color w:val="auto"/>
          <w:szCs w:val="21"/>
          <w:highlight w:val="none"/>
          <w:shd w:val="clear" w:color="auto" w:fill="auto"/>
          <w:lang w:val="en-US" w:eastAsia="zh-CN"/>
        </w:rPr>
        <w:t xml:space="preserve">甲方不予支付相应合同费用，且乙方</w:t>
      </w:r>
      <w:r>
        <w:rPr>
          <w:rFonts w:hint="eastAsia" w:ascii="宋体" w:hAnsi="宋体"/>
          <w:color w:val="auto"/>
          <w:szCs w:val="21"/>
          <w:highlight w:val="none"/>
          <w:shd w:val="clear" w:color="auto" w:fill="auto"/>
        </w:rPr>
        <w:t xml:space="preserve">应向甲方偿付合同总价款5%的违约金，</w:t>
      </w:r>
      <w:r>
        <w:rPr>
          <w:rFonts w:hint="eastAsia" w:ascii="宋体" w:hAnsi="宋体" w:cs="仿宋_GB2312"/>
          <w:color w:val="auto"/>
          <w:szCs w:val="21"/>
          <w:highlight w:val="none"/>
          <w:shd w:val="clear" w:color="auto" w:fill="auto"/>
        </w:rPr>
        <w:t xml:space="preserve">违约金不足以补偿损失的甲方有权要求乙方补足</w:t>
      </w:r>
      <w:r>
        <w:rPr>
          <w:rFonts w:hint="eastAsia" w:ascii="宋体" w:hAnsi="宋体" w:cs="仿宋_GB2312"/>
          <w:color w:val="auto"/>
          <w:szCs w:val="21"/>
          <w:highlight w:val="none"/>
          <w:shd w:val="clear" w:color="auto" w:fill="auto"/>
          <w:lang w:eastAsia="zh-CN"/>
        </w:rPr>
        <w:t xml:space="preserve">，</w:t>
      </w:r>
      <w:r>
        <w:rPr>
          <w:rFonts w:hint="eastAsia" w:ascii="宋体" w:hAnsi="宋体" w:cs="仿宋_GB2312"/>
          <w:color w:val="auto"/>
          <w:szCs w:val="21"/>
          <w:highlight w:val="none"/>
          <w:shd w:val="clear" w:color="auto" w:fill="auto"/>
          <w:lang w:val="en-US" w:eastAsia="zh-CN"/>
        </w:rPr>
        <w:t xml:space="preserve">且甲方有权解除合同</w:t>
      </w:r>
      <w:r>
        <w:rPr>
          <w:rFonts w:hint="eastAsia" w:ascii="宋体" w:hAnsi="宋体" w:cs="仿宋_GB2312"/>
          <w:color w:val="auto"/>
          <w:szCs w:val="21"/>
          <w:highlight w:val="none"/>
          <w:shd w:val="clear" w:color="auto" w:fill="auto"/>
        </w:rPr>
        <w:t xml:space="preserve">。</w:t>
      </w:r>
      <w:r/>
    </w:p>
    <w:p>
      <w:pPr>
        <w:numPr>
          <w:ilvl w:val="0"/>
          <w:numId w:val="60"/>
        </w:numPr>
        <w:ind w:left="1080" w:right="-153" w:hanging="540"/>
        <w:spacing w:line="400" w:lineRule="exact"/>
        <w:tabs>
          <w:tab w:val="left" w:pos="1080" w:leader="none"/>
          <w:tab w:val="clear" w:pos="2579" w:leader="none"/>
        </w:tabs>
        <w:rPr>
          <w:rFonts w:ascii="宋体" w:hAnsi="宋体" w:cs="宋体"/>
          <w:color w:val="auto"/>
          <w:szCs w:val="21"/>
          <w:highlight w:val="none"/>
        </w:rPr>
      </w:pPr>
      <w:r>
        <w:rPr>
          <w:rFonts w:hint="eastAsia" w:ascii="宋体" w:hAnsi="宋体" w:cs="宋体"/>
          <w:color w:val="auto"/>
          <w:szCs w:val="21"/>
          <w:highlight w:val="none"/>
        </w:rPr>
        <w:t xml:space="preserve">乙方在</w:t>
      </w:r>
      <w:r>
        <w:rPr>
          <w:rFonts w:hint="eastAsia" w:ascii="宋体" w:hAnsi="宋体" w:eastAsia="宋体" w:cs="仿宋_GB2312"/>
          <w:color w:val="auto"/>
          <w:szCs w:val="21"/>
          <w:highlight w:val="none"/>
          <w:shd w:val="clear" w:color="auto" w:fill="auto"/>
        </w:rPr>
        <w:t xml:space="preserve">项目</w:t>
      </w:r>
      <w:r>
        <w:rPr>
          <w:rFonts w:hint="eastAsia" w:ascii="宋体" w:hAnsi="宋体" w:cs="宋体"/>
          <w:color w:val="auto"/>
          <w:szCs w:val="21"/>
          <w:highlight w:val="none"/>
        </w:rPr>
        <w:t xml:space="preserve">实施过程中有编造数据、弄虚作假或其他影响工作客观性、公正性行为的，或在项目实施过程中存在廉政问题的，甲方有权拒绝支付剩余合同价款、终止合同并提请有关部门追究行政或法律责任。给甲方造成损失的，还应赔偿甲方一切损失。</w:t>
      </w:r>
      <w:r/>
    </w:p>
    <w:p>
      <w:pPr>
        <w:numPr>
          <w:ilvl w:val="0"/>
          <w:numId w:val="60"/>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乙方</w:t>
      </w:r>
      <w:r>
        <w:rPr>
          <w:rFonts w:hint="eastAsia" w:ascii="宋体" w:hAnsi="宋体" w:cs="仿宋_GB2312"/>
          <w:color w:val="auto"/>
          <w:szCs w:val="21"/>
          <w:highlight w:val="none"/>
          <w:shd w:val="clear" w:color="auto" w:fill="auto"/>
          <w:lang w:val="en-US" w:eastAsia="zh-CN"/>
        </w:rPr>
        <w:t xml:space="preserve">不能按期通过项目验收的</w:t>
      </w:r>
      <w:r>
        <w:rPr>
          <w:rFonts w:hint="eastAsia" w:ascii="宋体" w:hAnsi="宋体"/>
          <w:color w:val="auto"/>
          <w:szCs w:val="21"/>
          <w:highlight w:val="none"/>
          <w:shd w:val="clear" w:color="auto" w:fill="auto"/>
        </w:rPr>
        <w:t xml:space="preserve">，</w:t>
      </w:r>
      <w:r>
        <w:rPr>
          <w:rFonts w:hint="eastAsia" w:ascii="宋体" w:hAnsi="宋体"/>
          <w:color w:val="auto"/>
          <w:szCs w:val="21"/>
          <w:highlight w:val="none"/>
          <w:shd w:val="clear" w:color="auto" w:fill="auto"/>
          <w:lang w:val="en-US" w:eastAsia="zh-CN"/>
        </w:rPr>
        <w:t xml:space="preserve">乙方</w:t>
      </w:r>
      <w:r>
        <w:rPr>
          <w:rFonts w:hint="eastAsia" w:ascii="宋体" w:hAnsi="宋体"/>
          <w:color w:val="auto"/>
          <w:szCs w:val="21"/>
          <w:highlight w:val="none"/>
          <w:shd w:val="clear" w:color="auto" w:fill="auto"/>
        </w:rPr>
        <w:t xml:space="preserve">应向甲方偿付合同总价款5%的违约金，</w:t>
      </w:r>
      <w:r>
        <w:rPr>
          <w:rFonts w:hint="eastAsia" w:ascii="宋体" w:hAnsi="宋体" w:cs="仿宋_GB2312"/>
          <w:color w:val="auto"/>
          <w:szCs w:val="21"/>
          <w:highlight w:val="none"/>
          <w:shd w:val="clear" w:color="auto" w:fill="auto"/>
        </w:rPr>
        <w:t xml:space="preserve">违约金不足以补偿损失的甲方有权要求乙方补足</w:t>
      </w:r>
      <w:r>
        <w:rPr>
          <w:rFonts w:hint="eastAsia" w:ascii="宋体" w:hAnsi="宋体" w:cs="仿宋_GB2312"/>
          <w:color w:val="auto"/>
          <w:szCs w:val="21"/>
          <w:highlight w:val="none"/>
          <w:shd w:val="clear" w:color="auto" w:fill="auto"/>
          <w:lang w:eastAsia="zh-CN"/>
        </w:rPr>
        <w:t xml:space="preserve">，</w:t>
      </w:r>
      <w:r>
        <w:rPr>
          <w:rFonts w:hint="eastAsia" w:ascii="宋体" w:hAnsi="宋体" w:cs="仿宋_GB2312"/>
          <w:color w:val="auto"/>
          <w:szCs w:val="21"/>
          <w:highlight w:val="none"/>
          <w:shd w:val="clear" w:color="auto" w:fill="auto"/>
          <w:lang w:val="en-US" w:eastAsia="zh-CN"/>
        </w:rPr>
        <w:t xml:space="preserve">且甲方有权解除合同</w:t>
      </w:r>
      <w:r>
        <w:rPr>
          <w:rFonts w:hint="eastAsia" w:ascii="宋体" w:hAnsi="宋体" w:cs="仿宋_GB2312"/>
          <w:color w:val="auto"/>
          <w:szCs w:val="21"/>
          <w:highlight w:val="none"/>
          <w:shd w:val="clear" w:color="auto" w:fill="auto"/>
        </w:rPr>
        <w:t xml:space="preserve">。</w:t>
      </w:r>
      <w:r/>
    </w:p>
    <w:p>
      <w:pPr>
        <w:numPr>
          <w:ilvl w:val="0"/>
          <w:numId w:val="56"/>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不可抗力</w:t>
      </w:r>
      <w:r/>
    </w:p>
    <w:p>
      <w:pPr>
        <w:numPr>
          <w:ilvl w:val="1"/>
          <w:numId w:val="56"/>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olor w:val="auto"/>
          <w:szCs w:val="21"/>
          <w:highlight w:val="none"/>
          <w:shd w:val="clear" w:color="auto" w:fill="auto"/>
        </w:rPr>
        <w:t xml:space="preserve">因不</w:t>
      </w:r>
      <w:r>
        <w:rPr>
          <w:rFonts w:hint="eastAsia" w:ascii="宋体" w:hAnsi="宋体" w:cs="仿宋_GB2312"/>
          <w:color w:val="auto"/>
          <w:szCs w:val="21"/>
          <w:highlight w:val="none"/>
          <w:shd w:val="clear" w:color="auto" w:fill="auto"/>
        </w:rPr>
        <w:t xml:space="preserve">可抗力不能履行合同的，根据不可抗力的影响，部分或者全部免除责任。但合同一方延迟履行后发生不可抗力的，不能免除责任。</w:t>
      </w:r>
      <w:r/>
    </w:p>
    <w:p>
      <w:pPr>
        <w:numPr>
          <w:ilvl w:val="1"/>
          <w:numId w:val="56"/>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olor w:val="auto"/>
          <w:szCs w:val="21"/>
          <w:highlight w:val="none"/>
          <w:shd w:val="clear" w:color="auto" w:fill="auto"/>
        </w:rPr>
        <w:t xml:space="preserve">合同</w:t>
      </w:r>
      <w:r>
        <w:rPr>
          <w:rFonts w:hint="eastAsia" w:ascii="宋体" w:hAnsi="宋体" w:cs="仿宋_GB2312"/>
          <w:color w:val="auto"/>
          <w:szCs w:val="21"/>
          <w:highlight w:val="none"/>
          <w:shd w:val="clear" w:color="auto" w:fill="auto"/>
        </w:rPr>
        <w:t xml:space="preserve">一方因不可抗力不能履行合同的，应当及时通知对方，以减轻可能给对方造成的损失，并应当在合理期限内</w:t>
      </w:r>
      <w:r>
        <w:rPr>
          <w:rFonts w:hint="eastAsia" w:ascii="宋体" w:hAnsi="宋体"/>
          <w:color w:val="auto"/>
          <w:szCs w:val="21"/>
          <w:highlight w:val="none"/>
          <w:shd w:val="clear" w:color="auto" w:fill="auto"/>
        </w:rPr>
        <w:t xml:space="preserve">提供证明。</w:t>
      </w:r>
      <w:r/>
    </w:p>
    <w:p>
      <w:pPr>
        <w:numPr>
          <w:ilvl w:val="0"/>
          <w:numId w:val="56"/>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合同修改</w:t>
      </w:r>
      <w:r/>
    </w:p>
    <w:p>
      <w:pPr>
        <w:numPr>
          <w:ilvl w:val="1"/>
          <w:numId w:val="56"/>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olor w:val="auto"/>
          <w:szCs w:val="21"/>
          <w:highlight w:val="none"/>
          <w:shd w:val="clear" w:color="auto" w:fill="auto"/>
        </w:rPr>
        <w:t xml:space="preserve">甲方</w:t>
      </w:r>
      <w:r>
        <w:rPr>
          <w:rFonts w:hint="eastAsia" w:ascii="宋体" w:hAnsi="宋体" w:cs="仿宋_GB2312"/>
          <w:color w:val="auto"/>
          <w:szCs w:val="21"/>
          <w:highlight w:val="none"/>
          <w:shd w:val="clear" w:color="auto" w:fill="auto"/>
        </w:rPr>
        <w:t xml:space="preserve">和乙方都不得擅自变更本合同，但合同继续履行将损害国家和社会公共利益的除外。</w:t>
      </w:r>
      <w:r/>
    </w:p>
    <w:p>
      <w:pPr>
        <w:numPr>
          <w:ilvl w:val="0"/>
          <w:numId w:val="56"/>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转让和分包</w:t>
      </w:r>
      <w:r/>
    </w:p>
    <w:p>
      <w:pPr>
        <w:numPr>
          <w:ilvl w:val="1"/>
          <w:numId w:val="56"/>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olor w:val="auto"/>
          <w:szCs w:val="21"/>
          <w:highlight w:val="none"/>
          <w:shd w:val="clear" w:color="auto" w:fill="auto"/>
        </w:rPr>
        <w:t xml:space="preserve">政府</w:t>
      </w:r>
      <w:r>
        <w:rPr>
          <w:rFonts w:hint="eastAsia" w:ascii="宋体" w:hAnsi="宋体" w:cs="仿宋_GB2312"/>
          <w:color w:val="auto"/>
          <w:szCs w:val="21"/>
          <w:highlight w:val="none"/>
          <w:shd w:val="clear" w:color="auto" w:fill="auto"/>
        </w:rPr>
        <w:t xml:space="preserve">采购合同的部分和全部都不得转让、分包。</w:t>
      </w:r>
      <w:r/>
    </w:p>
    <w:p>
      <w:pPr>
        <w:numPr>
          <w:ilvl w:val="0"/>
          <w:numId w:val="56"/>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合同的解除</w:t>
      </w:r>
      <w:r/>
    </w:p>
    <w:p>
      <w:pPr>
        <w:numPr>
          <w:ilvl w:val="1"/>
          <w:numId w:val="56"/>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有</w:t>
      </w:r>
      <w:r>
        <w:rPr>
          <w:rFonts w:hint="eastAsia" w:ascii="宋体" w:hAnsi="宋体"/>
          <w:color w:val="auto"/>
          <w:szCs w:val="21"/>
          <w:highlight w:val="none"/>
          <w:shd w:val="clear" w:color="auto" w:fill="auto"/>
        </w:rPr>
        <w:t xml:space="preserve">下列</w:t>
      </w:r>
      <w:r>
        <w:rPr>
          <w:rFonts w:hint="eastAsia" w:ascii="宋体" w:hAnsi="宋体" w:cs="仿宋_GB2312"/>
          <w:color w:val="auto"/>
          <w:szCs w:val="21"/>
          <w:highlight w:val="none"/>
          <w:shd w:val="clear" w:color="auto" w:fill="auto"/>
        </w:rPr>
        <w:t xml:space="preserve">情形之一，合同一方可以解除合同：</w:t>
      </w:r>
      <w:r/>
    </w:p>
    <w:p>
      <w:pPr>
        <w:numPr>
          <w:ilvl w:val="0"/>
          <w:numId w:val="61"/>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因不可抗力致使不能实现合同目的，双方均有权解除合同；</w:t>
      </w:r>
      <w:r/>
    </w:p>
    <w:p>
      <w:pPr>
        <w:numPr>
          <w:ilvl w:val="0"/>
          <w:numId w:val="61"/>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因合同一方违约导致合同不能履行，另一方有权解除合同。</w:t>
      </w:r>
      <w:r/>
    </w:p>
    <w:p>
      <w:pPr>
        <w:numPr>
          <w:ilvl w:val="1"/>
          <w:numId w:val="56"/>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有权解除合同的一方，应当在违约事实或不可抗力发生之后三十天内书面通知对方以主张解除合同，合同在书面通知到达对方时解除。</w:t>
      </w:r>
      <w:r/>
    </w:p>
    <w:p>
      <w:pPr>
        <w:numPr>
          <w:ilvl w:val="0"/>
          <w:numId w:val="56"/>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争议解决办法</w:t>
      </w:r>
      <w:r/>
    </w:p>
    <w:p>
      <w:pPr>
        <w:ind w:firstLine="539"/>
        <w:spacing w:line="400" w:lineRule="exact"/>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因本合同或与本合同有关的一切事项发生争议，由双方友好协商解决。协商不成的，任何一方均可选择以下方式解决：</w:t>
      </w:r>
      <w:r/>
    </w:p>
    <w:p>
      <w:pPr>
        <w:ind w:firstLine="539"/>
        <w:spacing w:line="400" w:lineRule="exact"/>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向甲方所在地的人民法院起诉。</w:t>
      </w:r>
      <w:r/>
    </w:p>
    <w:p>
      <w:pPr>
        <w:numPr>
          <w:ilvl w:val="0"/>
          <w:numId w:val="56"/>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合同生效及其他</w:t>
      </w:r>
      <w:r/>
    </w:p>
    <w:p>
      <w:pPr>
        <w:numPr>
          <w:ilvl w:val="1"/>
          <w:numId w:val="56"/>
        </w:numPr>
        <w:spacing w:line="400" w:lineRule="exact"/>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s="仿宋_GB2312"/>
          <w:color w:val="auto"/>
          <w:szCs w:val="21"/>
          <w:highlight w:val="none"/>
          <w:shd w:val="clear" w:color="auto" w:fill="auto"/>
        </w:rPr>
        <w:t xml:space="preserve">本</w:t>
      </w:r>
      <w:r>
        <w:rPr>
          <w:rFonts w:hint="eastAsia" w:ascii="宋体" w:hAnsi="宋体"/>
          <w:color w:val="auto"/>
          <w:szCs w:val="21"/>
          <w:highlight w:val="none"/>
          <w:shd w:val="clear" w:color="auto" w:fill="auto"/>
        </w:rPr>
        <w:t xml:space="preserve">合同</w:t>
      </w:r>
      <w:r>
        <w:rPr>
          <w:rFonts w:hint="eastAsia" w:ascii="宋体" w:hAnsi="宋体" w:cs="仿宋_GB2312"/>
          <w:color w:val="auto"/>
          <w:szCs w:val="21"/>
          <w:highlight w:val="none"/>
          <w:shd w:val="clear" w:color="auto" w:fill="auto"/>
        </w:rPr>
        <w:t xml:space="preserve">经双方签字并盖章后生效，同时合同将进行公示。</w:t>
      </w:r>
      <w:r/>
    </w:p>
    <w:p>
      <w:pPr>
        <w:numPr>
          <w:ilvl w:val="1"/>
          <w:numId w:val="56"/>
        </w:numPr>
        <w:spacing w:line="400" w:lineRule="exact"/>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s="仿宋_GB2312"/>
          <w:color w:val="auto"/>
          <w:szCs w:val="21"/>
          <w:highlight w:val="none"/>
          <w:shd w:val="clear" w:color="auto" w:fill="auto"/>
        </w:rPr>
        <w:t xml:space="preserve">下列文件为本合同不可分割部分</w:t>
      </w:r>
      <w:r>
        <w:rPr>
          <w:rFonts w:hint="eastAsia" w:ascii="宋体" w:hAnsi="宋体"/>
          <w:color w:val="auto"/>
          <w:szCs w:val="21"/>
          <w:highlight w:val="none"/>
          <w:shd w:val="clear" w:color="auto" w:fill="auto"/>
        </w:rPr>
        <w:t xml:space="preserve">：</w:t>
      </w:r>
      <w:r/>
    </w:p>
    <w:p>
      <w:pPr>
        <w:ind w:left="540" w:right="-153"/>
        <w:spacing w:line="400" w:lineRule="exact"/>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成交通知书；乙方响应文件；磋商文件；乙方在磋商过程</w:t>
      </w:r>
      <w:r>
        <w:rPr>
          <w:rFonts w:hint="eastAsia" w:ascii="宋体" w:hAnsi="宋体"/>
          <w:color w:val="auto"/>
          <w:szCs w:val="21"/>
          <w:highlight w:val="none"/>
          <w:shd w:val="clear" w:color="auto" w:fill="auto"/>
        </w:rPr>
        <w:t xml:space="preserve">中所作的其他承诺、声明、书面澄清等。</w:t>
      </w:r>
      <w:r/>
    </w:p>
    <w:p>
      <w:pPr>
        <w:numPr>
          <w:ilvl w:val="0"/>
          <w:numId w:val="56"/>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未尽事宜</w:t>
      </w:r>
      <w:r/>
    </w:p>
    <w:p>
      <w:pPr>
        <w:ind w:firstLine="420"/>
        <w:spacing w:line="400" w:lineRule="exact"/>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未尽事宜应按照《中华人民共和国民法典》、《中华人民共和国政府采购法》等相关法律法规之规定解释。</w:t>
      </w:r>
      <w:r/>
    </w:p>
    <w:p>
      <w:pPr>
        <w:numPr>
          <w:ilvl w:val="0"/>
          <w:numId w:val="56"/>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附则</w:t>
      </w:r>
      <w:r/>
    </w:p>
    <w:p>
      <w:pPr>
        <w:ind w:firstLine="539"/>
        <w:spacing w:line="400" w:lineRule="exact"/>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本合同一式</w:t>
      </w:r>
      <w:r>
        <w:rPr>
          <w:rFonts w:hint="eastAsia" w:ascii="宋体" w:hAnsi="宋体" w:cs="仿宋_GB2312"/>
          <w:color w:val="auto"/>
          <w:szCs w:val="21"/>
          <w:highlight w:val="none"/>
          <w:u w:val="single"/>
          <w:shd w:val="clear" w:color="auto" w:fill="auto"/>
        </w:rPr>
        <w:t xml:space="preserve"> 五 </w:t>
      </w:r>
      <w:r>
        <w:rPr>
          <w:rFonts w:hint="eastAsia" w:ascii="宋体" w:hAnsi="宋体" w:cs="仿宋_GB2312"/>
          <w:color w:val="auto"/>
          <w:szCs w:val="21"/>
          <w:highlight w:val="none"/>
          <w:shd w:val="clear" w:color="auto" w:fill="auto"/>
        </w:rPr>
        <w:t xml:space="preserve">份，甲、乙方各执</w:t>
      </w:r>
      <w:r>
        <w:rPr>
          <w:rFonts w:hint="eastAsia" w:ascii="宋体" w:hAnsi="宋体" w:cs="仿宋_GB2312"/>
          <w:color w:val="auto"/>
          <w:szCs w:val="21"/>
          <w:highlight w:val="none"/>
          <w:u w:val="single"/>
          <w:shd w:val="clear" w:color="auto" w:fill="auto"/>
        </w:rPr>
        <w:t xml:space="preserve"> 两 </w:t>
      </w:r>
      <w:r>
        <w:rPr>
          <w:rFonts w:hint="eastAsia" w:ascii="宋体" w:hAnsi="宋体" w:cs="仿宋_GB2312"/>
          <w:color w:val="auto"/>
          <w:szCs w:val="21"/>
          <w:highlight w:val="none"/>
          <w:shd w:val="clear" w:color="auto" w:fill="auto"/>
        </w:rPr>
        <w:t xml:space="preserve">份，采购代理机构一份。</w:t>
      </w:r>
      <w:bookmarkEnd w:id="17"/>
      <w:r/>
      <w:r/>
    </w:p>
    <w:p>
      <w:pPr>
        <w:jc w:val="center"/>
        <w:spacing w:line="360" w:lineRule="auto"/>
        <w:rPr>
          <w:rFonts w:ascii="宋体" w:hAnsi="宋体"/>
          <w:b/>
          <w:color w:val="auto"/>
          <w:sz w:val="32"/>
          <w:highlight w:val="none"/>
          <w:shd w:val="clear" w:color="auto" w:fill="auto"/>
        </w:rPr>
        <w:outlineLvl w:val="0"/>
      </w:pPr>
      <w:r>
        <w:rPr>
          <w:rFonts w:ascii="宋体" w:hAnsi="宋体"/>
          <w:b/>
          <w:color w:val="auto"/>
          <w:sz w:val="32"/>
          <w:highlight w:val="none"/>
          <w:shd w:val="clear" w:color="auto" w:fill="auto"/>
        </w:rPr>
      </w:r>
      <w:r/>
    </w:p>
    <w:p>
      <w:pPr>
        <w:jc w:val="both"/>
        <w:spacing w:line="360" w:lineRule="auto"/>
        <w:rPr>
          <w:rFonts w:ascii="宋体" w:hAnsi="宋体"/>
          <w:b/>
          <w:color w:val="auto"/>
          <w:sz w:val="32"/>
          <w:highlight w:val="none"/>
          <w:shd w:val="clear" w:color="auto" w:fill="auto"/>
        </w:rPr>
        <w:outlineLvl w:val="0"/>
      </w:pPr>
      <w:r>
        <w:rPr>
          <w:rFonts w:ascii="宋体" w:hAnsi="宋体"/>
          <w:b/>
          <w:color w:val="auto"/>
          <w:sz w:val="32"/>
          <w:highlight w:val="none"/>
          <w:shd w:val="clear" w:color="auto" w:fill="auto"/>
        </w:rPr>
      </w:r>
      <w:r/>
    </w:p>
    <w:p>
      <w:pPr>
        <w:rPr>
          <w:rFonts w:hint="eastAsia" w:ascii="宋体" w:hAnsi="宋体"/>
          <w:b/>
          <w:color w:val="auto"/>
          <w:sz w:val="32"/>
          <w:highlight w:val="none"/>
          <w:shd w:val="clear" w:color="auto" w:fill="auto"/>
        </w:rPr>
      </w:pPr>
      <w:r>
        <w:rPr>
          <w:rFonts w:hint="eastAsia" w:ascii="宋体" w:hAnsi="宋体"/>
          <w:b/>
          <w:color w:val="auto"/>
          <w:sz w:val="32"/>
          <w:highlight w:val="none"/>
          <w:shd w:val="clear" w:color="auto" w:fill="auto"/>
        </w:rPr>
        <w:br w:type="page" w:clear="all"/>
      </w:r>
      <w:r/>
    </w:p>
    <w:p>
      <w:pPr>
        <w:jc w:val="center"/>
        <w:spacing w:line="360" w:lineRule="auto"/>
        <w:rPr>
          <w:rFonts w:hint="default" w:ascii="宋体" w:hAnsi="宋体" w:eastAsia="宋体"/>
          <w:b/>
          <w:color w:val="auto"/>
          <w:sz w:val="32"/>
          <w:highlight w:val="none"/>
          <w:shd w:val="clear" w:color="auto" w:fill="auto"/>
          <w:lang w:val="en-US" w:eastAsia="zh-CN"/>
        </w:rPr>
        <w:outlineLvl w:val="0"/>
      </w:pPr>
      <w:r>
        <w:rPr>
          <w:rFonts w:hint="eastAsia" w:ascii="宋体" w:hAnsi="宋体"/>
          <w:b/>
          <w:color w:val="auto"/>
          <w:sz w:val="32"/>
          <w:highlight w:val="none"/>
          <w:shd w:val="clear" w:color="auto" w:fill="auto"/>
        </w:rPr>
        <w:t xml:space="preserve">五、</w:t>
      </w:r>
      <w:r>
        <w:rPr>
          <w:rFonts w:hint="eastAsia" w:ascii="宋体" w:hAnsi="宋体"/>
          <w:b/>
          <w:color w:val="auto"/>
          <w:sz w:val="32"/>
          <w:highlight w:val="none"/>
          <w:shd w:val="clear" w:color="auto" w:fill="auto"/>
          <w:lang w:val="en-US" w:eastAsia="zh-CN"/>
        </w:rPr>
        <w:t xml:space="preserve">附件</w:t>
      </w:r>
      <w:r/>
    </w:p>
    <w:p>
      <w:pPr>
        <w:rPr>
          <w:rFonts w:hint="eastAsia" w:ascii="宋体" w:hAnsi="宋体" w:cs="宋体"/>
          <w:b/>
          <w:color w:val="auto"/>
          <w:szCs w:val="21"/>
          <w:highlight w:val="none"/>
          <w:shd w:val="clear" w:color="auto" w:fill="auto"/>
        </w:rPr>
      </w:pPr>
      <w:r>
        <w:rPr>
          <w:rFonts w:hint="eastAsia" w:ascii="宋体" w:hAnsi="宋体"/>
          <w:b/>
          <w:color w:val="auto"/>
          <w:highlight w:val="none"/>
          <w:shd w:val="clear" w:color="auto" w:fill="auto"/>
        </w:rPr>
        <w:t xml:space="preserve">附件</w:t>
      </w:r>
      <w:r>
        <w:rPr>
          <w:rFonts w:ascii="宋体" w:hAnsi="宋体"/>
          <w:b/>
          <w:color w:val="auto"/>
          <w:highlight w:val="none"/>
          <w:shd w:val="clear" w:color="auto" w:fill="auto"/>
        </w:rPr>
        <w:t xml:space="preserve">1</w:t>
      </w:r>
      <w:r>
        <w:rPr>
          <w:rFonts w:hint="eastAsia" w:ascii="宋体" w:hAnsi="宋体"/>
          <w:b/>
          <w:color w:val="auto"/>
          <w:highlight w:val="none"/>
          <w:shd w:val="clear" w:color="auto" w:fill="auto"/>
        </w:rPr>
        <w:t xml:space="preserve">、</w:t>
      </w:r>
      <w:r>
        <w:rPr>
          <w:rFonts w:hint="eastAsia" w:ascii="宋体" w:hAnsi="宋体" w:cs="宋体"/>
          <w:b/>
          <w:color w:val="auto"/>
          <w:szCs w:val="21"/>
          <w:highlight w:val="none"/>
          <w:shd w:val="clear" w:color="auto" w:fill="auto"/>
        </w:rPr>
        <w:t xml:space="preserve">法定代表人授权委托书</w:t>
      </w:r>
      <w:r/>
    </w:p>
    <w:p>
      <w:pPr>
        <w:jc w:val="center"/>
        <w:spacing w:line="400" w:lineRule="exact"/>
        <w:tabs>
          <w:tab w:val="left" w:pos="360" w:leader="none"/>
          <w:tab w:val="left" w:pos="540" w:leader="none"/>
        </w:tabs>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法定代表人授权委托书</w:t>
      </w:r>
      <w:r/>
    </w:p>
    <w:p>
      <w:pPr>
        <w:pStyle w:val="969"/>
        <w:jc w:val="both"/>
        <w:spacing w:line="360" w:lineRule="auto"/>
        <w:rPr>
          <w:rFonts w:hint="eastAsia" w:ascii="宋体" w:hAnsi="宋体" w:eastAsia="宋体"/>
          <w:color w:val="auto"/>
          <w:sz w:val="28"/>
          <w:highlight w:val="none"/>
          <w:shd w:val="clear" w:color="auto" w:fill="auto"/>
        </w:rPr>
      </w:pPr>
      <w:r>
        <w:rPr>
          <w:rFonts w:hint="eastAsia" w:ascii="宋体" w:hAnsi="宋体" w:eastAsia="宋体"/>
          <w:color w:val="auto"/>
          <w:sz w:val="28"/>
          <w:highlight w:val="none"/>
          <w:shd w:val="clear" w:color="auto" w:fill="auto"/>
        </w:rPr>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本授权委托书声明：</w:t>
      </w:r>
      <w:r>
        <w:rPr>
          <w:rFonts w:ascii="宋体" w:hAnsi="宋体"/>
          <w:color w:val="auto"/>
          <w:szCs w:val="21"/>
          <w:highlight w:val="none"/>
          <w:shd w:val="clear" w:color="auto" w:fill="auto"/>
        </w:rPr>
        <w:t xml:space="preserve">  </w:t>
      </w:r>
      <w:r>
        <w:rPr>
          <w:rFonts w:hint="eastAsia" w:ascii="宋体" w:hAnsi="宋体"/>
          <w:color w:val="auto"/>
          <w:szCs w:val="21"/>
          <w:highlight w:val="none"/>
          <w:shd w:val="clear" w:color="auto" w:fill="auto"/>
        </w:rPr>
        <w:t xml:space="preserve">我</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（姓名）系</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u w:val="single"/>
          <w:shd w:val="clear" w:color="auto" w:fill="auto"/>
        </w:rPr>
        <w:t xml:space="preserve">（供应商名称）</w:t>
      </w:r>
      <w:r>
        <w:rPr>
          <w:rFonts w:hint="eastAsia" w:ascii="宋体" w:hAnsi="宋体"/>
          <w:color w:val="auto"/>
          <w:szCs w:val="21"/>
          <w:highlight w:val="none"/>
          <w:shd w:val="clear" w:color="auto" w:fill="auto"/>
        </w:rPr>
        <w:t xml:space="preserve">的法定代表人，现授权委托</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u w:val="single"/>
          <w:shd w:val="clear" w:color="auto" w:fill="auto"/>
        </w:rPr>
        <w:t xml:space="preserve">  </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（姓名）为我公司授权代表（即代理人），以本公司的名义参加 </w:t>
      </w:r>
      <w:r>
        <w:rPr>
          <w:rFonts w:hint="eastAsia" w:ascii="宋体" w:hAnsi="宋体"/>
          <w:color w:val="auto"/>
          <w:szCs w:val="21"/>
          <w:highlight w:val="none"/>
          <w:u w:val="single"/>
          <w:shd w:val="clear" w:color="auto" w:fill="auto"/>
        </w:rPr>
        <w:t xml:space="preserve">    苏州市原鑫招投标咨询服务有限公司</w:t>
      </w:r>
      <w:r>
        <w:rPr>
          <w:rFonts w:hint="eastAsia" w:ascii="宋体" w:hAnsi="宋体"/>
          <w:b/>
          <w:i/>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 组织实施的编号为</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u w:val="single"/>
          <w:shd w:val="clear" w:color="auto" w:fill="auto"/>
          <w:lang w:eastAsia="zh-CN"/>
        </w:rPr>
        <w:t xml:space="preserve">JSZC-320500-SZYX-C2025-0077</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授权代表无转委托权。特此委托。</w:t>
      </w:r>
      <w:r/>
    </w:p>
    <w:p>
      <w:pPr>
        <w:ind w:firstLine="480"/>
        <w:spacing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    </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供应商：（公章）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法定代表人：（签字或盖章）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代理人：（签字或盖章）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pStyle w:val="969"/>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年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月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日</w:t>
      </w:r>
      <w:r/>
    </w:p>
    <w:p>
      <w:pPr>
        <w:pStyle w:val="969"/>
        <w:ind w:firstLine="0"/>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969"/>
        <w:ind w:firstLine="0"/>
        <w:rPr>
          <w:rFonts w:hint="eastAsia" w:ascii="宋体" w:hAnsi="宋体" w:eastAsia="宋体"/>
          <w:color w:val="auto"/>
          <w:highlight w:val="none"/>
          <w:shd w:val="clear" w:color="auto" w:fill="auto"/>
        </w:rPr>
      </w:pPr>
      <w:r>
        <w:rPr>
          <w:rFonts w:hint="eastAsia" w:ascii="宋体" w:hAnsi="宋体" w:eastAsia="宋体"/>
          <w:color w:val="auto"/>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后附身份证</w:t>
      </w:r>
      <w:r/>
    </w:p>
    <w:p>
      <w:pPr>
        <w:jc w:val="left"/>
        <w:widowControl/>
        <w:rPr>
          <w:rFonts w:hint="eastAsia" w:ascii="宋体" w:hAnsi="宋体"/>
          <w:color w:val="auto"/>
          <w:sz w:val="28"/>
          <w:szCs w:val="20"/>
          <w:highlight w:val="none"/>
          <w:shd w:val="clear" w:color="auto" w:fill="auto"/>
        </w:rPr>
      </w:pPr>
      <w:r>
        <w:rPr>
          <w:rFonts w:hAnsi="宋体"/>
          <w:color w:val="auto"/>
          <w:highlight w:val="none"/>
          <w:shd w:val="clear" w:color="auto" w:fill="auto"/>
        </w:rPr>
        <w:br w:type="page" w:clear="all"/>
      </w:r>
      <w:r/>
    </w:p>
    <w:p>
      <w:pPr>
        <w:pStyle w:val="986"/>
        <w:spacing w:line="380" w:lineRule="exact"/>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附件2、磋商响应函</w:t>
      </w:r>
      <w:r/>
    </w:p>
    <w:p>
      <w:pPr>
        <w:pStyle w:val="986"/>
        <w:jc w:val="center"/>
        <w:spacing w:line="380" w:lineRule="exact"/>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磋商响应函</w:t>
      </w:r>
      <w:r/>
    </w:p>
    <w:p>
      <w:pPr>
        <w:pStyle w:val="986"/>
        <w:jc w:val="center"/>
        <w:spacing w:line="380" w:lineRule="exact"/>
        <w:rPr>
          <w:rFonts w:hint="eastAsia" w:hAnsi="宋体" w:eastAsia="宋体"/>
          <w:color w:val="auto"/>
          <w:sz w:val="24"/>
          <w:highlight w:val="none"/>
          <w:shd w:val="clear" w:color="auto" w:fill="auto"/>
        </w:rPr>
      </w:pPr>
      <w:r>
        <w:rPr>
          <w:rFonts w:hint="eastAsia" w:hAnsi="宋体" w:eastAsia="宋体"/>
          <w:color w:val="auto"/>
          <w:sz w:val="24"/>
          <w:highlight w:val="none"/>
          <w:shd w:val="clear" w:color="auto" w:fill="auto"/>
        </w:rPr>
      </w:r>
      <w:r/>
    </w:p>
    <w:p>
      <w:pPr>
        <w:pStyle w:val="986"/>
        <w:spacing w:line="380" w:lineRule="exact"/>
        <w:rPr>
          <w:rFonts w:hint="eastAsia" w:hAnsi="宋体" w:eastAsia="宋体"/>
          <w:color w:val="auto"/>
          <w:sz w:val="21"/>
          <w:szCs w:val="21"/>
          <w:highlight w:val="none"/>
          <w:shd w:val="clear" w:color="auto" w:fill="auto"/>
        </w:rPr>
      </w:pPr>
      <w:r>
        <w:rPr>
          <w:rFonts w:hint="eastAsia" w:hAnsi="宋体" w:eastAsia="宋体"/>
          <w:color w:val="auto"/>
          <w:sz w:val="24"/>
          <w:highlight w:val="none"/>
          <w:shd w:val="clear" w:color="auto" w:fill="auto"/>
        </w:rPr>
        <w:t xml:space="preserve"> </w:t>
      </w:r>
      <w:r>
        <w:rPr>
          <w:rFonts w:hint="eastAsia" w:hAnsi="宋体" w:eastAsia="宋体"/>
          <w:color w:val="auto"/>
          <w:sz w:val="24"/>
          <w:highlight w:val="none"/>
          <w:u w:val="single"/>
          <w:shd w:val="clear" w:color="auto" w:fill="auto"/>
        </w:rPr>
        <w:t xml:space="preserve"> </w:t>
      </w:r>
      <w:r>
        <w:rPr>
          <w:rFonts w:hint="eastAsia" w:hAnsi="宋体" w:eastAsia="宋体"/>
          <w:color w:val="auto"/>
          <w:sz w:val="21"/>
          <w:szCs w:val="21"/>
          <w:highlight w:val="none"/>
          <w:u w:val="single"/>
          <w:shd w:val="clear" w:color="auto" w:fill="auto"/>
        </w:rPr>
        <w:t xml:space="preserve">  苏州市原鑫招投标咨询服务有限公司   </w:t>
      </w:r>
      <w:r>
        <w:rPr>
          <w:rFonts w:hint="eastAsia" w:hAnsi="宋体" w:eastAsia="宋体"/>
          <w:color w:val="auto"/>
          <w:sz w:val="21"/>
          <w:szCs w:val="21"/>
          <w:highlight w:val="none"/>
          <w:shd w:val="clear" w:color="auto" w:fill="auto"/>
        </w:rPr>
        <w:t xml:space="preserve">：</w:t>
      </w:r>
      <w:r>
        <w:rPr>
          <w:rFonts w:hAnsi="宋体" w:eastAsia="宋体"/>
          <w:color w:val="auto"/>
          <w:sz w:val="21"/>
          <w:szCs w:val="21"/>
          <w:highlight w:val="none"/>
          <w:shd w:val="clear" w:color="auto" w:fill="auto"/>
        </w:rPr>
        <w:t xml:space="preserve"> </w:t>
      </w:r>
      <w:r/>
    </w:p>
    <w:p>
      <w:pPr>
        <w:pStyle w:val="986"/>
        <w:spacing w:line="380" w:lineRule="exact"/>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r>
      <w:r/>
    </w:p>
    <w:p>
      <w:pPr>
        <w:pStyle w:val="1152"/>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我们收到贵公司</w:t>
      </w:r>
      <w:r>
        <w:rPr>
          <w:rFonts w:hint="eastAsia" w:hAnsi="宋体" w:eastAsia="宋体"/>
          <w:color w:val="auto"/>
          <w:sz w:val="21"/>
          <w:szCs w:val="21"/>
          <w:highlight w:val="none"/>
          <w:u w:val="single"/>
          <w:shd w:val="clear" w:color="auto" w:fill="auto"/>
        </w:rPr>
        <w:t xml:space="preserve">   </w:t>
      </w:r>
      <w:r>
        <w:rPr>
          <w:rFonts w:hint="eastAsia" w:hAnsi="宋体" w:eastAsia="宋体"/>
          <w:color w:val="auto"/>
          <w:sz w:val="21"/>
          <w:szCs w:val="21"/>
          <w:highlight w:val="none"/>
          <w:u w:val="single"/>
          <w:shd w:val="clear" w:color="auto" w:fill="auto"/>
          <w:lang w:eastAsia="zh-CN"/>
        </w:rPr>
        <w:t xml:space="preserve">JSZC-320500-SZYX-C2025-0077</w:t>
      </w:r>
      <w:r>
        <w:rPr>
          <w:rFonts w:hint="eastAsia" w:hAnsi="宋体" w:eastAsia="宋体"/>
          <w:color w:val="auto"/>
          <w:sz w:val="21"/>
          <w:szCs w:val="21"/>
          <w:highlight w:val="none"/>
          <w:u w:val="single"/>
          <w:shd w:val="clear" w:color="auto" w:fill="auto"/>
        </w:rPr>
        <w:t xml:space="preserve">  </w:t>
      </w:r>
      <w:r>
        <w:rPr>
          <w:rFonts w:hint="eastAsia" w:hAnsi="宋体" w:eastAsia="宋体"/>
          <w:color w:val="auto"/>
          <w:sz w:val="21"/>
          <w:szCs w:val="21"/>
          <w:highlight w:val="none"/>
          <w:shd w:val="clear" w:color="auto" w:fill="auto"/>
        </w:rPr>
        <w:t xml:space="preserve">号磋商文件，经仔细阅读和研究，我们决定参加磋商活动。</w:t>
      </w:r>
      <w:r/>
    </w:p>
    <w:p>
      <w:pPr>
        <w:pStyle w:val="1152"/>
        <w:ind w:firstLine="420"/>
        <w:spacing w:line="360" w:lineRule="auto"/>
        <w:rPr>
          <w:rFonts w:hint="eastAsia" w:hAnsi="宋体" w:eastAsia="宋体"/>
          <w:b/>
          <w:color w:val="auto"/>
          <w:sz w:val="21"/>
          <w:szCs w:val="21"/>
          <w:highlight w:val="none"/>
          <w:shd w:val="clear" w:color="auto" w:fill="auto"/>
        </w:rPr>
      </w:pPr>
      <w:r>
        <w:rPr>
          <w:rFonts w:hAnsi="宋体" w:eastAsia="宋体"/>
          <w:color w:val="auto"/>
          <w:sz w:val="21"/>
          <w:szCs w:val="21"/>
          <w:highlight w:val="none"/>
          <w:shd w:val="clear" w:color="auto" w:fill="auto"/>
        </w:rPr>
        <w:t xml:space="preserve">1</w:t>
      </w:r>
      <w:r>
        <w:rPr>
          <w:rFonts w:hint="eastAsia" w:hAnsi="宋体" w:eastAsia="宋体"/>
          <w:color w:val="auto"/>
          <w:sz w:val="21"/>
          <w:szCs w:val="21"/>
          <w:highlight w:val="none"/>
          <w:shd w:val="clear" w:color="auto" w:fill="auto"/>
        </w:rPr>
        <w:t xml:space="preserve">、我们愿意按照磋商文件的一切要求，完成该项目的全部内容。</w:t>
      </w:r>
      <w:r/>
    </w:p>
    <w:p>
      <w:pPr>
        <w:pStyle w:val="1152"/>
        <w:ind w:firstLine="420"/>
        <w:spacing w:line="360" w:lineRule="auto"/>
        <w:rPr>
          <w:rFonts w:hint="eastAsia" w:hAnsi="宋体" w:eastAsia="宋体"/>
          <w:color w:val="auto"/>
          <w:sz w:val="21"/>
          <w:szCs w:val="21"/>
          <w:highlight w:val="none"/>
          <w:shd w:val="clear" w:color="auto" w:fill="auto"/>
        </w:rPr>
      </w:pPr>
      <w:r>
        <w:rPr>
          <w:rFonts w:hAnsi="宋体" w:eastAsia="宋体"/>
          <w:color w:val="auto"/>
          <w:sz w:val="21"/>
          <w:szCs w:val="21"/>
          <w:highlight w:val="none"/>
          <w:shd w:val="clear" w:color="auto" w:fill="auto"/>
        </w:rPr>
        <w:t xml:space="preserve">2</w:t>
      </w:r>
      <w:r>
        <w:rPr>
          <w:rFonts w:hint="eastAsia" w:hAnsi="宋体" w:eastAsia="宋体"/>
          <w:color w:val="auto"/>
          <w:sz w:val="21"/>
          <w:szCs w:val="21"/>
          <w:highlight w:val="none"/>
          <w:shd w:val="clear" w:color="auto" w:fill="auto"/>
        </w:rPr>
        <w:t xml:space="preserve">、如果我们的磋商响应文件被接受，我们将严格履行磋商文件中规定的每一项要求，按期、按质、按量履行合同的义务。</w:t>
      </w:r>
      <w:r/>
    </w:p>
    <w:p>
      <w:pPr>
        <w:pStyle w:val="1152"/>
        <w:ind w:firstLine="420"/>
        <w:spacing w:line="360" w:lineRule="auto"/>
        <w:rPr>
          <w:rFonts w:hint="eastAsia" w:hAnsi="宋体" w:eastAsia="宋体"/>
          <w:color w:val="auto"/>
          <w:sz w:val="21"/>
          <w:szCs w:val="21"/>
          <w:highlight w:val="none"/>
          <w:shd w:val="clear" w:color="auto" w:fill="auto"/>
        </w:rPr>
      </w:pPr>
      <w:r>
        <w:rPr>
          <w:rFonts w:hAnsi="宋体" w:eastAsia="宋体"/>
          <w:color w:val="auto"/>
          <w:sz w:val="21"/>
          <w:szCs w:val="21"/>
          <w:highlight w:val="none"/>
          <w:shd w:val="clear" w:color="auto" w:fill="auto"/>
        </w:rPr>
        <w:t xml:space="preserve">3</w:t>
      </w:r>
      <w:r>
        <w:rPr>
          <w:rFonts w:hint="eastAsia" w:hAnsi="宋体" w:eastAsia="宋体"/>
          <w:color w:val="auto"/>
          <w:sz w:val="21"/>
          <w:szCs w:val="21"/>
          <w:highlight w:val="none"/>
          <w:shd w:val="clear" w:color="auto" w:fill="auto"/>
        </w:rPr>
        <w:t xml:space="preserve">、我们已</w:t>
      </w:r>
      <w:r>
        <w:rPr>
          <w:rFonts w:hAnsi="宋体" w:eastAsia="宋体"/>
          <w:color w:val="auto"/>
          <w:sz w:val="21"/>
          <w:szCs w:val="21"/>
          <w:highlight w:val="none"/>
          <w:shd w:val="clear" w:color="auto" w:fill="auto"/>
        </w:rPr>
        <w:t xml:space="preserve">详细</w:t>
      </w:r>
      <w:r>
        <w:rPr>
          <w:rFonts w:hint="eastAsia" w:hAnsi="宋体" w:eastAsia="宋体"/>
          <w:color w:val="auto"/>
          <w:sz w:val="21"/>
          <w:szCs w:val="21"/>
          <w:highlight w:val="none"/>
          <w:shd w:val="clear" w:color="auto" w:fill="auto"/>
        </w:rPr>
        <w:t xml:space="preserve">阅读</w:t>
      </w:r>
      <w:r>
        <w:rPr>
          <w:rFonts w:hAnsi="宋体" w:eastAsia="宋体"/>
          <w:color w:val="auto"/>
          <w:sz w:val="21"/>
          <w:szCs w:val="21"/>
          <w:highlight w:val="none"/>
          <w:shd w:val="clear" w:color="auto" w:fill="auto"/>
        </w:rPr>
        <w:t xml:space="preserve">全部</w:t>
      </w:r>
      <w:r>
        <w:rPr>
          <w:rFonts w:hint="eastAsia" w:hAnsi="宋体" w:eastAsia="宋体"/>
          <w:color w:val="auto"/>
          <w:sz w:val="21"/>
          <w:szCs w:val="21"/>
          <w:highlight w:val="none"/>
          <w:shd w:val="clear" w:color="auto" w:fill="auto"/>
        </w:rPr>
        <w:t xml:space="preserve">磋商文件</w:t>
      </w:r>
      <w:r>
        <w:rPr>
          <w:rFonts w:hAnsi="宋体" w:eastAsia="宋体"/>
          <w:color w:val="auto"/>
          <w:sz w:val="21"/>
          <w:szCs w:val="21"/>
          <w:highlight w:val="none"/>
          <w:shd w:val="clear" w:color="auto" w:fill="auto"/>
        </w:rPr>
        <w:t xml:space="preserve">，包括</w:t>
      </w:r>
      <w:r>
        <w:rPr>
          <w:rFonts w:hint="eastAsia" w:hAnsi="宋体" w:eastAsia="宋体"/>
          <w:color w:val="auto"/>
          <w:sz w:val="21"/>
          <w:szCs w:val="21"/>
          <w:highlight w:val="none"/>
          <w:shd w:val="clear" w:color="auto" w:fill="auto"/>
        </w:rPr>
        <w:t xml:space="preserve">更正公告</w:t>
      </w:r>
      <w:r>
        <w:rPr>
          <w:rFonts w:hAnsi="宋体" w:eastAsia="宋体"/>
          <w:color w:val="auto"/>
          <w:sz w:val="21"/>
          <w:szCs w:val="21"/>
          <w:highlight w:val="none"/>
          <w:shd w:val="clear" w:color="auto" w:fill="auto"/>
        </w:rPr>
        <w:t xml:space="preserve">(如有)</w:t>
      </w:r>
      <w:r>
        <w:rPr>
          <w:rFonts w:hint="eastAsia" w:hAnsi="宋体" w:eastAsia="宋体"/>
          <w:color w:val="auto"/>
          <w:sz w:val="21"/>
          <w:szCs w:val="21"/>
          <w:highlight w:val="none"/>
          <w:shd w:val="clear" w:color="auto" w:fill="auto"/>
        </w:rPr>
        <w:t xml:space="preserve">，对磋商文件及更正公告</w:t>
      </w:r>
      <w:r>
        <w:rPr>
          <w:rFonts w:hAnsi="宋体" w:eastAsia="宋体"/>
          <w:color w:val="auto"/>
          <w:sz w:val="21"/>
          <w:szCs w:val="21"/>
          <w:highlight w:val="none"/>
          <w:shd w:val="clear" w:color="auto" w:fill="auto"/>
        </w:rPr>
        <w:t xml:space="preserve">(如有)</w:t>
      </w:r>
      <w:r>
        <w:rPr>
          <w:rFonts w:hint="eastAsia" w:hAnsi="宋体" w:eastAsia="宋体"/>
          <w:color w:val="auto"/>
          <w:sz w:val="21"/>
          <w:szCs w:val="21"/>
          <w:highlight w:val="none"/>
          <w:shd w:val="clear" w:color="auto" w:fill="auto"/>
        </w:rPr>
        <w:t xml:space="preserve">无任何异议。</w:t>
      </w:r>
      <w:r/>
    </w:p>
    <w:p>
      <w:pPr>
        <w:pStyle w:val="1152"/>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4、我们同意按磋商文件中的规定，本响应文件的有效期限自提交响应文件截止时间之日起</w:t>
      </w:r>
      <w:r>
        <w:rPr>
          <w:rFonts w:hint="eastAsia" w:hAnsi="宋体" w:eastAsia="宋体"/>
          <w:color w:val="auto"/>
          <w:sz w:val="21"/>
          <w:szCs w:val="21"/>
          <w:highlight w:val="none"/>
          <w:u w:val="single"/>
          <w:shd w:val="clear" w:color="auto" w:fill="auto"/>
        </w:rPr>
        <w:t xml:space="preserve">60</w:t>
      </w:r>
      <w:r>
        <w:rPr>
          <w:rFonts w:hint="eastAsia" w:hAnsi="宋体" w:eastAsia="宋体"/>
          <w:color w:val="auto"/>
          <w:sz w:val="21"/>
          <w:szCs w:val="21"/>
          <w:highlight w:val="none"/>
          <w:shd w:val="clear" w:color="auto" w:fill="auto"/>
        </w:rPr>
        <w:t xml:space="preserve">天。</w:t>
      </w:r>
      <w:r/>
    </w:p>
    <w:p>
      <w:pPr>
        <w:pStyle w:val="1152"/>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5、我们愿意提供磋商</w:t>
      </w:r>
      <w:r>
        <w:rPr>
          <w:rFonts w:hint="eastAsia" w:hAnsi="宋体" w:eastAsia="宋体"/>
          <w:color w:val="auto"/>
          <w:sz w:val="21"/>
          <w:szCs w:val="21"/>
          <w:highlight w:val="none"/>
          <w:shd w:val="clear" w:color="auto" w:fill="auto"/>
          <w:lang w:eastAsia="zh-CN"/>
        </w:rPr>
        <w:t xml:space="preserve">采购人</w:t>
      </w:r>
      <w:r>
        <w:rPr>
          <w:rFonts w:hint="eastAsia" w:hAnsi="宋体" w:eastAsia="宋体"/>
          <w:color w:val="auto"/>
          <w:sz w:val="21"/>
          <w:szCs w:val="21"/>
          <w:highlight w:val="none"/>
          <w:shd w:val="clear" w:color="auto" w:fill="auto"/>
        </w:rPr>
        <w:t xml:space="preserve">在磋商文件中要求的相关资料。</w:t>
      </w:r>
      <w:r/>
    </w:p>
    <w:p>
      <w:pPr>
        <w:pStyle w:val="1152"/>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6、我们愿意遵守磋商文件中所列的收费标准。</w:t>
      </w:r>
      <w:r/>
    </w:p>
    <w:p>
      <w:pPr>
        <w:pStyle w:val="1152"/>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7、我们承诺该响应文件在磋商开始后的全过程中保持有效，不作任何更改和变动。</w:t>
      </w:r>
      <w:r/>
    </w:p>
    <w:p>
      <w:pPr>
        <w:pStyle w:val="1152"/>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8、我们承诺我公司符合磋商文件中“合格供应商的基本、特定条件”的要求，若与真实情况不符，本公司愿意承担由此而产生的一切后果。</w:t>
      </w:r>
      <w:r/>
    </w:p>
    <w:p>
      <w:pPr>
        <w:pStyle w:val="1152"/>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9、所有有关磋商文件的函电，请按下列地址联系：</w:t>
      </w:r>
      <w:r/>
    </w:p>
    <w:p>
      <w:pPr>
        <w:pStyle w:val="1152"/>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单位：                             联系人：</w:t>
      </w:r>
      <w:r/>
    </w:p>
    <w:p>
      <w:pPr>
        <w:pStyle w:val="1152"/>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地址：                             邮政编码：</w:t>
      </w:r>
      <w:r/>
    </w:p>
    <w:p>
      <w:pPr>
        <w:pStyle w:val="1152"/>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联系电话：                         传真：</w:t>
      </w:r>
      <w:r/>
    </w:p>
    <w:p>
      <w:pPr>
        <w:pStyle w:val="1152"/>
        <w:ind w:left="3399" w:firstLine="73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pStyle w:val="1152"/>
        <w:ind w:left="3824" w:firstLine="31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法定代表人或代理人：（签字或盖章）</w:t>
      </w:r>
      <w:r/>
    </w:p>
    <w:p>
      <w:pPr>
        <w:pStyle w:val="1152"/>
        <w:ind w:left="3399" w:firstLine="73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日期：         年</w:t>
      </w:r>
      <w:r>
        <w:rPr>
          <w:rFonts w:hAnsi="宋体" w:eastAsia="宋体"/>
          <w:color w:val="auto"/>
          <w:sz w:val="21"/>
          <w:szCs w:val="21"/>
          <w:highlight w:val="none"/>
          <w:shd w:val="clear" w:color="auto" w:fill="auto"/>
        </w:rPr>
        <w:t xml:space="preserve">     </w:t>
      </w:r>
      <w:r>
        <w:rPr>
          <w:rFonts w:hint="eastAsia" w:hAnsi="宋体" w:eastAsia="宋体"/>
          <w:color w:val="auto"/>
          <w:sz w:val="21"/>
          <w:szCs w:val="21"/>
          <w:highlight w:val="none"/>
          <w:shd w:val="clear" w:color="auto" w:fill="auto"/>
        </w:rPr>
        <w:t xml:space="preserve">月</w:t>
      </w:r>
      <w:r>
        <w:rPr>
          <w:rFonts w:hAnsi="宋体" w:eastAsia="宋体"/>
          <w:color w:val="auto"/>
          <w:sz w:val="21"/>
          <w:szCs w:val="21"/>
          <w:highlight w:val="none"/>
          <w:shd w:val="clear" w:color="auto" w:fill="auto"/>
        </w:rPr>
        <w:t xml:space="preserve">     </w:t>
      </w:r>
      <w:r>
        <w:rPr>
          <w:rFonts w:hint="eastAsia" w:hAnsi="宋体" w:eastAsia="宋体"/>
          <w:color w:val="auto"/>
          <w:sz w:val="21"/>
          <w:szCs w:val="21"/>
          <w:highlight w:val="none"/>
          <w:shd w:val="clear" w:color="auto" w:fill="auto"/>
        </w:rPr>
        <w:t xml:space="preserve">日</w:t>
      </w:r>
      <w:r/>
    </w:p>
    <w:p>
      <w:pPr>
        <w:pStyle w:val="986"/>
        <w:rPr>
          <w:rFonts w:hint="eastAsia" w:hAnsi="宋体" w:eastAsia="宋体"/>
          <w:b/>
          <w:color w:val="auto"/>
          <w:sz w:val="21"/>
          <w:szCs w:val="21"/>
          <w:highlight w:val="none"/>
          <w:shd w:val="clear" w:color="auto" w:fill="auto"/>
        </w:rPr>
      </w:pPr>
      <w:r>
        <w:rPr>
          <w:rFonts w:hAnsi="宋体" w:eastAsia="宋体"/>
          <w:b/>
          <w:color w:val="auto"/>
          <w:sz w:val="24"/>
          <w:szCs w:val="24"/>
          <w:highlight w:val="none"/>
          <w:shd w:val="clear" w:color="auto" w:fill="auto"/>
        </w:rPr>
        <w:br w:type="page" w:clear="all"/>
      </w:r>
      <w:r>
        <w:rPr>
          <w:rFonts w:hint="eastAsia" w:hAnsi="宋体" w:eastAsia="宋体"/>
          <w:b/>
          <w:color w:val="auto"/>
          <w:sz w:val="21"/>
          <w:szCs w:val="21"/>
          <w:highlight w:val="none"/>
          <w:shd w:val="clear" w:color="auto" w:fill="auto"/>
        </w:rPr>
        <w:t xml:space="preserve">附件</w:t>
      </w:r>
      <w:r>
        <w:rPr>
          <w:rFonts w:hAnsi="宋体" w:eastAsia="宋体"/>
          <w:b/>
          <w:color w:val="auto"/>
          <w:sz w:val="21"/>
          <w:szCs w:val="21"/>
          <w:highlight w:val="none"/>
          <w:shd w:val="clear" w:color="auto" w:fill="auto"/>
        </w:rPr>
        <w:t xml:space="preserve">3</w:t>
      </w:r>
      <w:r>
        <w:rPr>
          <w:rFonts w:hint="eastAsia" w:hAnsi="宋体" w:eastAsia="宋体"/>
          <w:b/>
          <w:color w:val="auto"/>
          <w:sz w:val="21"/>
          <w:szCs w:val="21"/>
          <w:highlight w:val="none"/>
          <w:shd w:val="clear" w:color="auto" w:fill="auto"/>
        </w:rPr>
        <w:t xml:space="preserve">、报价表</w:t>
      </w:r>
      <w:r/>
    </w:p>
    <w:p>
      <w:pPr>
        <w:pStyle w:val="1152"/>
        <w:jc w:val="cente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磋商报价表</w:t>
      </w:r>
      <w:r/>
    </w:p>
    <w:p>
      <w:pPr>
        <w:pStyle w:val="1152"/>
        <w:jc w:val="cente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r>
      <w:r/>
    </w:p>
    <w:tbl>
      <w:tblPr>
        <w:tblStyle w:val="968"/>
        <w:tblW w:w="9220" w:type="dxa"/>
        <w:tblInd w:w="507" w:type="dxa"/>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rPr>
                <w:rFonts w:cs="宋体"/>
                <w:color w:val="auto"/>
                <w:highlight w:val="none"/>
                <w:shd w:val="clear" w:color="auto" w:fill="auto"/>
              </w:rPr>
            </w:pPr>
            <w:r>
              <w:rPr>
                <w:rFonts w:hint="eastAsia"/>
                <w:color w:val="auto"/>
                <w:highlight w:val="none"/>
                <w:shd w:val="clear" w:color="auto" w:fill="auto"/>
              </w:rPr>
              <w:t xml:space="preserve">投标人名称</w:t>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shd w:val="clear" w:color="auto" w:fill="auto"/>
              </w:rPr>
            </w:pPr>
            <w:r>
              <w:rPr>
                <w:rFonts w:hint="eastAsia" w:cs="宋体"/>
                <w:color w:val="auto"/>
                <w:highlight w:val="none"/>
                <w:shd w:val="clear" w:color="auto" w:fill="auto"/>
                <w:lang w:val="en-US" w:eastAsia="zh-CN"/>
              </w:rPr>
              <w:t xml:space="preserve">磋商总</w:t>
            </w:r>
            <w:r>
              <w:rPr>
                <w:rFonts w:hint="eastAsia" w:cs="宋体"/>
                <w:color w:val="auto"/>
                <w:highlight w:val="none"/>
                <w:shd w:val="clear" w:color="auto" w:fill="auto"/>
              </w:rPr>
              <w:t xml:space="preserve">报价（元）</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bCs/>
                <w:color w:val="auto"/>
                <w:highlight w:val="none"/>
                <w:shd w:val="clear" w:color="auto" w:fill="auto"/>
              </w:rPr>
            </w:pPr>
            <w:r>
              <w:rPr>
                <w:rFonts w:hint="eastAsia" w:cs="宋体"/>
                <w:bCs/>
                <w:color w:val="auto"/>
                <w:highlight w:val="none"/>
                <w:shd w:val="clear" w:color="auto" w:fill="auto"/>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r>
    </w:tbl>
    <w:p>
      <w:pPr>
        <w:pStyle w:val="1152"/>
        <w:spacing w:line="360" w:lineRule="exact"/>
        <w:rPr>
          <w:rFonts w:hint="eastAsia" w:hAnsi="宋体" w:eastAsia="宋体" w:cs="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p>
    <w:p>
      <w:pPr>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1152"/>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t xml:space="preserve">注：本项目按完成项目的总价进行报价。</w:t>
      </w:r>
      <w:r/>
    </w:p>
    <w:p>
      <w:pPr>
        <w:pStyle w:val="1152"/>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r>
      <w:r/>
    </w:p>
    <w:p>
      <w:pPr>
        <w:jc w:val="center"/>
        <w:spacing w:line="480" w:lineRule="auto"/>
        <w:rPr>
          <w:rFonts w:hint="eastAsia" w:ascii="宋体" w:hAnsi="宋体" w:cs="宋体"/>
          <w:color w:val="auto"/>
          <w:szCs w:val="21"/>
          <w:highlight w:val="none"/>
          <w:shd w:val="clear" w:color="auto" w:fill="auto"/>
        </w:rPr>
      </w:pPr>
      <w:r>
        <w:rPr>
          <w:rFonts w:hint="eastAsia" w:ascii="宋体" w:hAnsi="宋体" w:cs="宋体"/>
          <w:b/>
          <w:bCs/>
          <w:color w:val="auto"/>
          <w:szCs w:val="21"/>
          <w:highlight w:val="none"/>
          <w:shd w:val="clear" w:color="auto" w:fill="auto"/>
        </w:rPr>
        <w:t xml:space="preserve">磋商分项报价明细表</w:t>
      </w:r>
      <w:r/>
    </w:p>
    <w:p>
      <w:pPr>
        <w:ind w:firstLine="424"/>
        <w:jc w:val="left"/>
        <w:spacing w:line="400" w:lineRule="exact"/>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项目编号：                                                         </w:t>
      </w:r>
      <w:r/>
    </w:p>
    <w:tbl>
      <w:tblPr>
        <w:tblStyle w:val="968"/>
        <w:tblW w:w="9617" w:type="dxa"/>
        <w:tblInd w:w="4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122"/>
        <w:gridCol w:w="4035"/>
        <w:gridCol w:w="929"/>
        <w:gridCol w:w="766"/>
        <w:gridCol w:w="840"/>
        <w:gridCol w:w="1234"/>
      </w:tblGrid>
      <w:tr>
        <w:trPr>
          <w:cantSplit/>
          <w:trHeight w:val="567"/>
        </w:trPr>
        <w:tc>
          <w:tcPr>
            <w:shd w:val="clear" w:color="auto" w:fill="auto"/>
            <w:tcW w:w="691"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序号</w:t>
            </w:r>
            <w:r/>
          </w:p>
        </w:tc>
        <w:tc>
          <w:tcPr>
            <w:shd w:val="clear" w:color="auto" w:fill="auto"/>
            <w:tcBorders>
              <w:left w:val="single" w:color="auto" w:sz="4" w:space="0"/>
              <w:right w:val="single" w:color="auto" w:sz="4" w:space="0"/>
            </w:tcBorders>
            <w:tcW w:w="1122" w:type="dxa"/>
            <w:vAlign w:val="center"/>
            <w:textDirection w:val="lrTb"/>
            <w:noWrap w:val="false"/>
          </w:tcPr>
          <w:p>
            <w:pPr>
              <w:jc w:val="center"/>
              <w:spacing w:line="240" w:lineRule="auto"/>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名称</w:t>
            </w:r>
            <w:r/>
          </w:p>
        </w:tc>
        <w:tc>
          <w:tcPr>
            <w:shd w:val="clear" w:color="auto" w:fill="auto"/>
            <w:tcBorders>
              <w:left w:val="single" w:color="auto" w:sz="4" w:space="0"/>
              <w:right w:val="single" w:color="auto" w:sz="4" w:space="0"/>
            </w:tcBorders>
            <w:tcW w:w="4035"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服务内容</w:t>
            </w:r>
            <w:r/>
          </w:p>
        </w:tc>
        <w:tc>
          <w:tcPr>
            <w:shd w:val="clear" w:color="auto" w:fill="auto"/>
            <w:tcBorders>
              <w:left w:val="single" w:color="auto" w:sz="4" w:space="0"/>
            </w:tcBorders>
            <w:tcW w:w="929"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数量</w:t>
            </w:r>
            <w:r/>
          </w:p>
        </w:tc>
        <w:tc>
          <w:tcPr>
            <w:shd w:val="clear" w:color="auto" w:fill="auto"/>
            <w:tcBorders>
              <w:bottom w:val="single" w:color="auto" w:sz="4" w:space="0"/>
              <w:right w:val="single" w:color="auto" w:sz="4" w:space="0"/>
            </w:tcBorders>
            <w:tcW w:w="766"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单价（元）</w:t>
            </w:r>
            <w:r/>
          </w:p>
        </w:tc>
        <w:tc>
          <w:tcPr>
            <w:shd w:val="clear" w:color="auto" w:fill="auto"/>
            <w:tcBorders>
              <w:bottom w:val="single" w:color="auto" w:sz="4" w:space="0"/>
              <w:right w:val="single" w:color="auto" w:sz="4" w:space="0"/>
            </w:tcBorders>
            <w:tcW w:w="840"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总价（元）</w:t>
            </w:r>
            <w:r/>
          </w:p>
        </w:tc>
        <w:tc>
          <w:tcPr>
            <w:shd w:val="clear" w:color="auto" w:fill="auto"/>
            <w:tcBorders>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单价最高限价（元）</w:t>
            </w:r>
            <w:r/>
          </w:p>
        </w:tc>
      </w:tr>
      <w:tr>
        <w:trPr>
          <w:cantSplit/>
          <w:trHeight w:val="567"/>
        </w:trPr>
        <w:tc>
          <w:tcPr>
            <w:shd w:val="clear" w:color="auto" w:fill="auto"/>
            <w:tcW w:w="691" w:type="dxa"/>
            <w:vAlign w:val="center"/>
            <w:textDirection w:val="lrTb"/>
            <w:noWrap w:val="false"/>
          </w:tcPr>
          <w:p>
            <w:pPr>
              <w:jc w:val="center"/>
              <w:spacing w:line="240" w:lineRule="auto"/>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1</w:t>
            </w:r>
            <w:r/>
          </w:p>
        </w:tc>
        <w:tc>
          <w:tcPr>
            <w:shd w:val="clear" w:color="auto" w:fill="auto"/>
            <w:tcBorders>
              <w:left w:val="single" w:color="auto" w:sz="4" w:space="0"/>
              <w:right w:val="single" w:color="auto" w:sz="4" w:space="0"/>
            </w:tcBorders>
            <w:tcW w:w="1122" w:type="dxa"/>
            <w:vAlign w:val="center"/>
            <w:vMerge w:val="restart"/>
            <w:textDirection w:val="lrTb"/>
            <w:noWrap w:val="false"/>
          </w:tcPr>
          <w:p>
            <w:pPr>
              <w:spacing w:line="240" w:lineRule="auto"/>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eastAsia="zh-CN"/>
              </w:rPr>
              <w:t xml:space="preserve">苏州市“十五五”土壤、地下水和农村生态环境保护规划</w:t>
            </w:r>
            <w:r/>
          </w:p>
        </w:tc>
        <w:tc>
          <w:tcPr>
            <w:shd w:val="clear" w:color="auto" w:fill="auto"/>
            <w:tcBorders>
              <w:left w:val="single" w:color="auto" w:sz="4" w:space="0"/>
              <w:right w:val="single" w:color="auto" w:sz="4" w:space="0"/>
            </w:tcBorders>
            <w:tcW w:w="4035" w:type="dxa"/>
            <w:vAlign w:val="center"/>
            <w:textDirection w:val="lrTb"/>
            <w:noWrap w:val="false"/>
          </w:tcPr>
          <w:p>
            <w:pP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十四五</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规划回顾</w:t>
            </w:r>
            <w:r/>
          </w:p>
          <w:p>
            <w:pP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系统梳理“十四五”苏州市土壤、地下水和农村生态环境保护工作成效</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rPr>
              <w:t xml:space="preserve">评估“十四五”环境保护规划实施效果</w:t>
            </w:r>
            <w:r/>
          </w:p>
        </w:tc>
        <w:tc>
          <w:tcPr>
            <w:shd w:val="clear" w:color="auto" w:fill="auto"/>
            <w:tcBorders>
              <w:left w:val="single" w:color="auto" w:sz="4" w:space="0"/>
            </w:tcBorders>
            <w:tcW w:w="929" w:type="dxa"/>
            <w:vAlign w:val="center"/>
            <w:textDirection w:val="lrTb"/>
            <w:noWrap w:val="false"/>
          </w:tcPr>
          <w:p>
            <w:pPr>
              <w:jc w:val="center"/>
              <w:spacing w:line="240" w:lineRule="auto"/>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1项</w:t>
            </w:r>
            <w:r/>
          </w:p>
        </w:tc>
        <w:tc>
          <w:tcPr>
            <w:shd w:val="clear" w:color="auto" w:fill="auto"/>
            <w:tcBorders>
              <w:top w:val="single" w:color="auto" w:sz="4" w:space="0"/>
              <w:bottom w:val="single" w:color="auto" w:sz="4" w:space="0"/>
              <w:right w:val="single" w:color="auto" w:sz="4" w:space="0"/>
            </w:tcBorders>
            <w:tcW w:w="766" w:type="dxa"/>
            <w:vAlign w:val="center"/>
            <w:textDirection w:val="lrTb"/>
            <w:noWrap w:val="false"/>
          </w:tcPr>
          <w:p>
            <w:pPr>
              <w:spacing w:line="240" w:lineRule="auto"/>
              <w:rPr>
                <w:rFonts w:hint="default" w:ascii="宋体" w:hAnsi="宋体" w:eastAsia="宋体" w:cs="宋体"/>
                <w:color w:val="auto"/>
                <w:szCs w:val="21"/>
                <w:highlight w:val="none"/>
                <w:shd w:val="clear" w:color="auto" w:fill="auto"/>
                <w:lang w:val="en-US" w:eastAsia="zh-CN"/>
              </w:rPr>
            </w:pPr>
            <w:r>
              <w:rPr>
                <w:rFonts w:hint="default" w:ascii="宋体" w:hAnsi="宋体" w:eastAsia="宋体" w:cs="宋体"/>
                <w:color w:val="auto"/>
                <w:szCs w:val="21"/>
                <w:highlight w:val="none"/>
                <w:shd w:val="clear" w:color="auto" w:fill="auto"/>
                <w:lang w:val="en-US" w:eastAsia="zh-CN"/>
              </w:rPr>
            </w:r>
            <w:r/>
          </w:p>
        </w:tc>
        <w:tc>
          <w:tcPr>
            <w:shd w:val="clear" w:color="auto" w:fill="auto"/>
            <w:tcBorders>
              <w:top w:val="single" w:color="auto" w:sz="4" w:space="0"/>
              <w:bottom w:val="single" w:color="auto" w:sz="4" w:space="0"/>
              <w:right w:val="single" w:color="auto" w:sz="4" w:space="0"/>
            </w:tcBorders>
            <w:tcW w:w="840" w:type="dxa"/>
            <w:vAlign w:val="center"/>
            <w:textDirection w:val="lrTb"/>
            <w:noWrap w:val="false"/>
          </w:tcPr>
          <w:p>
            <w:pPr>
              <w:spacing w:line="240" w:lineRule="auto"/>
              <w:rPr>
                <w:rFonts w:hint="default" w:ascii="宋体" w:hAnsi="宋体" w:eastAsia="宋体" w:cs="宋体"/>
                <w:color w:val="auto"/>
                <w:szCs w:val="21"/>
                <w:highlight w:val="none"/>
                <w:shd w:val="clear" w:color="auto" w:fill="auto"/>
                <w:lang w:val="en-US" w:eastAsia="zh-CN"/>
              </w:rPr>
            </w:pPr>
            <w:r>
              <w:rPr>
                <w:rFonts w:hint="default" w:ascii="宋体" w:hAnsi="宋体" w:eastAsia="宋体" w:cs="宋体"/>
                <w:color w:val="auto"/>
                <w:szCs w:val="21"/>
                <w:highlight w:val="none"/>
                <w:shd w:val="clear" w:color="auto" w:fill="auto"/>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200000</w:t>
            </w:r>
            <w:r/>
          </w:p>
        </w:tc>
      </w:tr>
      <w:tr>
        <w:trPr>
          <w:cantSplit/>
          <w:trHeight w:val="567"/>
        </w:trPr>
        <w:tc>
          <w:tcPr>
            <w:shd w:val="clear" w:color="auto" w:fill="auto"/>
            <w:tcW w:w="691" w:type="dxa"/>
            <w:vAlign w:val="center"/>
            <w:textDirection w:val="lrTb"/>
            <w:noWrap w:val="false"/>
          </w:tcPr>
          <w:p>
            <w:pPr>
              <w:jc w:val="center"/>
              <w:spacing w:line="240" w:lineRule="auto"/>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2</w:t>
            </w:r>
            <w:r/>
          </w:p>
        </w:tc>
        <w:tc>
          <w:tcPr>
            <w:shd w:val="clear" w:color="auto" w:fill="auto"/>
            <w:tcBorders>
              <w:left w:val="single" w:color="auto" w:sz="4" w:space="0"/>
              <w:right w:val="single" w:color="auto" w:sz="4" w:space="0"/>
            </w:tcBorders>
            <w:tcW w:w="1122" w:type="dxa"/>
            <w:vAlign w:val="center"/>
            <w:vMerge w:val="continue"/>
            <w:textDirection w:val="lrTb"/>
            <w:noWrap w:val="false"/>
          </w:tcPr>
          <w:p>
            <w:pPr>
              <w:spacing w:line="240" w:lineRule="auto"/>
              <w:rPr>
                <w:rFonts w:hint="default" w:ascii="宋体" w:hAnsi="宋体" w:eastAsia="宋体" w:cs="宋体"/>
                <w:color w:val="auto"/>
                <w:szCs w:val="21"/>
                <w:highlight w:val="none"/>
                <w:shd w:val="clear" w:color="auto" w:fill="auto"/>
                <w:lang w:val="en-US" w:eastAsia="zh-CN"/>
              </w:rPr>
            </w:pPr>
            <w:r>
              <w:rPr>
                <w:rFonts w:hint="default" w:ascii="宋体" w:hAnsi="宋体" w:eastAsia="宋体" w:cs="宋体"/>
                <w:color w:val="auto"/>
                <w:szCs w:val="21"/>
                <w:highlight w:val="none"/>
                <w:shd w:val="clear" w:color="auto" w:fill="auto"/>
                <w:lang w:val="en-US" w:eastAsia="zh-CN"/>
              </w:rPr>
            </w:r>
            <w:r/>
          </w:p>
        </w:tc>
        <w:tc>
          <w:tcPr>
            <w:shd w:val="clear" w:color="auto" w:fill="auto"/>
            <w:tcBorders>
              <w:left w:val="single" w:color="auto" w:sz="4" w:space="0"/>
              <w:right w:val="single" w:color="auto" w:sz="4" w:space="0"/>
            </w:tcBorders>
            <w:tcW w:w="4035" w:type="dxa"/>
            <w:vAlign w:val="center"/>
            <w:textDirection w:val="lrTb"/>
            <w:noWrap w:val="false"/>
          </w:tcPr>
          <w:p>
            <w:pPr>
              <w:spacing w:line="240" w:lineRule="auto"/>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“十五五”规划编制</w:t>
            </w:r>
            <w:r/>
          </w:p>
          <w:p>
            <w:pPr>
              <w:spacing w:line="240" w:lineRule="auto"/>
              <w:rPr>
                <w:rFonts w:hint="default" w:ascii="宋体" w:hAnsi="宋体" w:eastAsia="宋体" w:cs="宋体"/>
                <w:color w:val="auto"/>
                <w:szCs w:val="21"/>
                <w:highlight w:val="none"/>
                <w:shd w:val="clear" w:color="auto" w:fill="auto"/>
                <w:lang w:val="en-US" w:eastAsia="zh-CN"/>
              </w:rPr>
            </w:pPr>
            <w:r>
              <w:rPr>
                <w:rFonts w:hint="default" w:ascii="宋体" w:hAnsi="宋体" w:eastAsia="宋体" w:cs="宋体"/>
                <w:color w:val="auto"/>
                <w:szCs w:val="21"/>
                <w:highlight w:val="none"/>
                <w:shd w:val="clear" w:color="auto" w:fill="auto"/>
                <w:lang w:val="en-US" w:eastAsia="zh-CN"/>
              </w:rPr>
              <w:t xml:space="preserve">基于苏州市土壤、地下</w:t>
            </w:r>
            <w:r>
              <w:rPr>
                <w:rFonts w:hint="default" w:ascii="宋体" w:hAnsi="宋体" w:eastAsia="宋体" w:cs="宋体"/>
                <w:color w:val="auto"/>
                <w:szCs w:val="21"/>
                <w:highlight w:val="none"/>
                <w:shd w:val="clear" w:color="auto" w:fill="auto"/>
                <w:lang w:val="en-US" w:eastAsia="zh-CN"/>
              </w:rPr>
              <w:t xml:space="preserve">水与农村生态环境保护工作已有基础，剖析土壤、地下水和农村生态环境主要存在问题，研判“十五五”土壤、地下水和农村生态环境保护形势。统筹谋划苏州市“十五五”时期土壤、地下水和农村生态环境保护的主要目标、重点任务、重大举措和保障措施，切实提高规划编制的前瞻性、科学性和可操作性，编制《苏州市“十五五”土壤、地下水和农村生态环境保护规划》，使其成为指导苏州市“十五五”土壤、地下水和农村生态环境保护工作的行动纲领。根据国家、省下达的政策文件、技术规范要求，承担苏州市“十五五”土壤、地下水和农村生态环境保护规划编制工作。</w:t>
            </w:r>
            <w:r/>
          </w:p>
        </w:tc>
        <w:tc>
          <w:tcPr>
            <w:shd w:val="clear" w:color="auto" w:fill="auto"/>
            <w:tcBorders>
              <w:left w:val="single" w:color="auto" w:sz="4" w:space="0"/>
            </w:tcBorders>
            <w:tcW w:w="929"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1项</w:t>
            </w:r>
            <w:r/>
          </w:p>
        </w:tc>
        <w:tc>
          <w:tcPr>
            <w:shd w:val="clear" w:color="auto" w:fill="auto"/>
            <w:tcBorders>
              <w:top w:val="single" w:color="auto" w:sz="4" w:space="0"/>
              <w:bottom w:val="single" w:color="auto" w:sz="4" w:space="0"/>
              <w:right w:val="single" w:color="auto" w:sz="4" w:space="0"/>
            </w:tcBorders>
            <w:tcW w:w="766" w:type="dxa"/>
            <w:vAlign w:val="center"/>
            <w:textDirection w:val="lrTb"/>
            <w:noWrap w:val="false"/>
          </w:tcPr>
          <w:p>
            <w:pPr>
              <w:spacing w:line="240" w:lineRule="auto"/>
              <w:rPr>
                <w:rFonts w:hint="default" w:ascii="宋体" w:hAnsi="宋体" w:eastAsia="宋体" w:cs="宋体"/>
                <w:color w:val="auto"/>
                <w:szCs w:val="21"/>
                <w:highlight w:val="none"/>
                <w:shd w:val="clear" w:color="auto" w:fill="auto"/>
                <w:lang w:val="en-US" w:eastAsia="zh-CN"/>
              </w:rPr>
            </w:pPr>
            <w:r>
              <w:rPr>
                <w:rFonts w:hint="default" w:ascii="宋体" w:hAnsi="宋体" w:eastAsia="宋体" w:cs="宋体"/>
                <w:color w:val="auto"/>
                <w:szCs w:val="21"/>
                <w:highlight w:val="none"/>
                <w:shd w:val="clear" w:color="auto" w:fill="auto"/>
                <w:lang w:val="en-US" w:eastAsia="zh-CN"/>
              </w:rPr>
            </w:r>
            <w:r/>
          </w:p>
        </w:tc>
        <w:tc>
          <w:tcPr>
            <w:shd w:val="clear" w:color="auto" w:fill="auto"/>
            <w:tcBorders>
              <w:top w:val="single" w:color="auto" w:sz="4" w:space="0"/>
              <w:bottom w:val="single" w:color="auto" w:sz="4" w:space="0"/>
              <w:right w:val="single" w:color="auto" w:sz="4" w:space="0"/>
            </w:tcBorders>
            <w:tcW w:w="840" w:type="dxa"/>
            <w:vAlign w:val="center"/>
            <w:textDirection w:val="lrTb"/>
            <w:noWrap w:val="false"/>
          </w:tcPr>
          <w:p>
            <w:pPr>
              <w:spacing w:line="240" w:lineRule="auto"/>
              <w:rPr>
                <w:rFonts w:hint="default" w:ascii="宋体" w:hAnsi="宋体" w:eastAsia="宋体" w:cs="宋体"/>
                <w:color w:val="auto"/>
                <w:szCs w:val="21"/>
                <w:highlight w:val="none"/>
                <w:shd w:val="clear" w:color="auto" w:fill="auto"/>
                <w:lang w:val="en-US" w:eastAsia="zh-CN"/>
              </w:rPr>
            </w:pPr>
            <w:r>
              <w:rPr>
                <w:rFonts w:hint="default" w:ascii="宋体" w:hAnsi="宋体" w:eastAsia="宋体" w:cs="宋体"/>
                <w:color w:val="auto"/>
                <w:szCs w:val="21"/>
                <w:highlight w:val="none"/>
                <w:shd w:val="clear" w:color="auto" w:fill="auto"/>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400000</w:t>
            </w:r>
            <w:r/>
          </w:p>
        </w:tc>
      </w:tr>
      <w:tr>
        <w:trPr>
          <w:cantSplit/>
          <w:trHeight w:val="567"/>
        </w:trPr>
        <w:tc>
          <w:tcPr>
            <w:gridSpan w:val="7"/>
            <w:shd w:val="clear" w:color="auto" w:fill="auto"/>
            <w:tcBorders>
              <w:right w:val="single" w:color="auto" w:sz="4" w:space="0"/>
            </w:tcBorders>
            <w:tcW w:w="9617" w:type="dxa"/>
            <w:vAlign w:val="center"/>
            <w:textDirection w:val="lrTb"/>
            <w:noWrap w:val="false"/>
          </w:tcPr>
          <w:p>
            <w:pPr>
              <w:spacing w:line="240" w:lineRule="auto"/>
              <w:rPr>
                <w:rFonts w:hint="default" w:ascii="宋体" w:hAnsi="宋体" w:eastAsia="宋体" w:cs="宋体"/>
                <w:color w:val="auto"/>
                <w:szCs w:val="21"/>
                <w:highlight w:val="none"/>
                <w:u w:val="none"/>
                <w:shd w:val="clear" w:color="auto" w:fill="auto"/>
                <w:lang w:val="en-US" w:eastAsia="zh-CN"/>
              </w:rPr>
            </w:pPr>
            <w:r>
              <w:rPr>
                <w:rFonts w:hint="eastAsia" w:cs="宋体"/>
                <w:color w:val="auto"/>
                <w:highlight w:val="none"/>
                <w:shd w:val="clear" w:color="auto" w:fill="auto"/>
                <w:lang w:val="en-US" w:eastAsia="zh-CN"/>
              </w:rPr>
              <w:t xml:space="preserve">磋商总</w:t>
            </w:r>
            <w:r>
              <w:rPr>
                <w:rFonts w:hint="eastAsia" w:cs="宋体"/>
                <w:color w:val="auto"/>
                <w:highlight w:val="none"/>
                <w:shd w:val="clear" w:color="auto" w:fill="auto"/>
              </w:rPr>
              <w:t xml:space="preserve">报价</w:t>
            </w:r>
            <w:r>
              <w:rPr>
                <w:rFonts w:hint="eastAsia" w:cs="宋体"/>
                <w:color w:val="auto"/>
                <w:highlight w:val="none"/>
                <w:shd w:val="clear" w:color="auto" w:fill="auto"/>
                <w:lang w:eastAsia="zh-CN"/>
              </w:rPr>
              <w:t xml:space="preserve">：</w:t>
            </w:r>
            <w:r>
              <w:rPr>
                <w:rFonts w:hint="eastAsia" w:cs="宋体"/>
                <w:color w:val="auto"/>
                <w:highlight w:val="none"/>
                <w:shd w:val="clear" w:color="auto" w:fill="auto"/>
                <w:lang w:val="en-US" w:eastAsia="zh-CN"/>
              </w:rPr>
              <w:t xml:space="preserve">人民币</w:t>
            </w:r>
            <w:r>
              <w:rPr>
                <w:rFonts w:hint="eastAsia" w:cs="宋体"/>
                <w:color w:val="auto"/>
                <w:highlight w:val="none"/>
                <w:u w:val="single"/>
                <w:shd w:val="clear" w:color="auto" w:fill="auto"/>
                <w:lang w:val="en-US" w:eastAsia="zh-CN"/>
              </w:rPr>
              <w:t xml:space="preserve">                           </w:t>
            </w:r>
            <w:r>
              <w:rPr>
                <w:rFonts w:hint="eastAsia" w:cs="宋体"/>
                <w:color w:val="auto"/>
                <w:highlight w:val="none"/>
                <w:u w:val="none"/>
                <w:shd w:val="clear" w:color="auto" w:fill="auto"/>
                <w:lang w:val="en-US" w:eastAsia="zh-CN"/>
              </w:rPr>
              <w:t xml:space="preserve">元整（￥</w:t>
            </w:r>
            <w:r>
              <w:rPr>
                <w:rFonts w:hint="eastAsia" w:cs="宋体"/>
                <w:color w:val="auto"/>
                <w:highlight w:val="none"/>
                <w:u w:val="single"/>
                <w:shd w:val="clear" w:color="auto" w:fill="auto"/>
                <w:lang w:val="en-US" w:eastAsia="zh-CN"/>
              </w:rPr>
              <w:t xml:space="preserve">             </w:t>
            </w:r>
            <w:r>
              <w:rPr>
                <w:rFonts w:hint="eastAsia" w:cs="宋体"/>
                <w:color w:val="auto"/>
                <w:highlight w:val="none"/>
                <w:u w:val="none"/>
                <w:shd w:val="clear" w:color="auto" w:fill="auto"/>
                <w:lang w:val="en-US" w:eastAsia="zh-CN"/>
              </w:rPr>
              <w:t xml:space="preserve">）</w:t>
            </w:r>
            <w:r/>
          </w:p>
        </w:tc>
      </w:tr>
    </w:tbl>
    <w:p>
      <w:pPr>
        <w:pStyle w:val="1152"/>
        <w:ind w:firstLine="567"/>
        <w:spacing w:line="360" w:lineRule="exact"/>
        <w:rPr>
          <w:rFonts w:hint="eastAsia" w:hAnsi="宋体" w:eastAsia="宋体" w:cs="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ind w:firstLine="567"/>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p>
    <w:p>
      <w:pPr>
        <w:ind w:firstLine="567"/>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1152"/>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r>
      <w:r/>
    </w:p>
    <w:p>
      <w:pPr>
        <w:pStyle w:val="1152"/>
        <w:ind w:firstLine="525"/>
        <w:spacing w:line="360" w:lineRule="exact"/>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r>
      <w:r/>
    </w:p>
    <w:p>
      <w:pP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br w:type="page" w:clear="all"/>
      </w:r>
      <w:r/>
    </w:p>
    <w:p>
      <w:pPr>
        <w:pStyle w:val="986"/>
        <w:rPr>
          <w:rFonts w:hint="eastAsia" w:hAnsi="宋体" w:eastAsia="宋体"/>
          <w:b/>
          <w:bCs/>
          <w:color w:val="auto"/>
          <w:szCs w:val="21"/>
          <w:highlight w:val="none"/>
          <w:shd w:val="clear" w:color="auto" w:fill="auto"/>
        </w:rPr>
      </w:pPr>
      <w:r>
        <w:rPr>
          <w:rFonts w:hint="eastAsia" w:hAnsi="宋体" w:eastAsia="宋体"/>
          <w:b/>
          <w:color w:val="auto"/>
          <w:sz w:val="21"/>
          <w:szCs w:val="21"/>
          <w:highlight w:val="none"/>
          <w:shd w:val="clear" w:color="auto" w:fill="auto"/>
        </w:rPr>
        <w:t xml:space="preserve">附件4、服务要求偏离表</w:t>
      </w:r>
      <w:r/>
    </w:p>
    <w:p>
      <w:pPr>
        <w:jc w:val="cente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服务要求偏离表</w:t>
      </w:r>
      <w:r/>
    </w:p>
    <w:p>
      <w:pPr>
        <w:ind w:firstLine="630"/>
        <w:rPr>
          <w:rFonts w:hint="eastAsia" w:ascii="宋体" w:hAnsi="宋体"/>
          <w:b/>
          <w:color w:val="auto"/>
          <w:spacing w:val="20"/>
          <w:szCs w:val="21"/>
          <w:highlight w:val="none"/>
          <w:shd w:val="clear" w:color="auto" w:fill="auto"/>
        </w:rPr>
      </w:pPr>
      <w:r>
        <w:rPr>
          <w:rFonts w:hint="eastAsia" w:ascii="宋体" w:hAnsi="宋体"/>
          <w:color w:val="auto"/>
          <w:szCs w:val="21"/>
          <w:highlight w:val="none"/>
          <w:shd w:val="clear" w:color="auto" w:fill="auto"/>
        </w:rPr>
        <w:t xml:space="preserve">供应商</w:t>
      </w:r>
      <w:r>
        <w:rPr>
          <w:rFonts w:hint="eastAsia" w:ascii="宋体" w:hAnsi="宋体"/>
          <w:color w:val="auto"/>
          <w:szCs w:val="21"/>
          <w:highlight w:val="none"/>
          <w:shd w:val="clear" w:color="auto" w:fill="auto"/>
          <w:lang w:val="zh-CN"/>
        </w:rPr>
        <w:t xml:space="preserve">：               </w:t>
      </w:r>
      <w:r>
        <w:rPr>
          <w:rFonts w:hint="eastAsia" w:ascii="宋体" w:hAnsi="宋体"/>
          <w:color w:val="auto"/>
          <w:szCs w:val="21"/>
          <w:highlight w:val="none"/>
          <w:shd w:val="clear" w:color="auto" w:fill="auto"/>
        </w:rPr>
        <w:t xml:space="preserve">                       </w:t>
      </w:r>
      <w:r>
        <w:rPr>
          <w:rFonts w:hint="eastAsia" w:ascii="宋体" w:hAnsi="宋体"/>
          <w:color w:val="auto"/>
          <w:szCs w:val="21"/>
          <w:highlight w:val="none"/>
          <w:shd w:val="clear" w:color="auto" w:fill="auto"/>
          <w:lang w:val="zh-CN"/>
        </w:rPr>
        <w:t xml:space="preserve">采购编号</w:t>
      </w:r>
      <w:r>
        <w:rPr>
          <w:rFonts w:hint="eastAsia" w:ascii="宋体" w:hAnsi="宋体" w:cs="宋体"/>
          <w:color w:val="auto"/>
          <w:szCs w:val="21"/>
          <w:highlight w:val="none"/>
          <w:shd w:val="clear" w:color="auto" w:fill="auto"/>
          <w:lang w:val="zh-CN"/>
        </w:rPr>
        <w:t xml:space="preserve">∶</w:t>
      </w:r>
      <w:r/>
    </w:p>
    <w:tbl>
      <w:tblPr>
        <w:tblStyle w:val="968"/>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W w:w="1870" w:type="dxa"/>
            <w:vAlign w:val="center"/>
            <w:textDirection w:val="lrTb"/>
            <w:noWrap w:val="false"/>
          </w:tcPr>
          <w:p>
            <w:pPr>
              <w:pStyle w:val="969"/>
              <w:ind w:left="54"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项目</w:t>
            </w:r>
            <w:r/>
          </w:p>
        </w:tc>
        <w:tc>
          <w:tcPr>
            <w:tcW w:w="2051" w:type="dxa"/>
            <w:vAlign w:val="center"/>
            <w:textDirection w:val="lrTb"/>
            <w:noWrap w:val="false"/>
          </w:tcPr>
          <w:p>
            <w:pPr>
              <w:pStyle w:val="969"/>
              <w:ind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采购</w:t>
            </w:r>
            <w:r>
              <w:rPr>
                <w:rFonts w:ascii="宋体" w:hAnsi="宋体" w:eastAsia="宋体"/>
                <w:color w:val="auto"/>
                <w:sz w:val="21"/>
                <w:szCs w:val="21"/>
                <w:highlight w:val="none"/>
                <w:shd w:val="clear" w:color="auto" w:fill="auto"/>
              </w:rPr>
              <w:t xml:space="preserve">要求</w:t>
            </w:r>
            <w:r/>
          </w:p>
        </w:tc>
        <w:tc>
          <w:tcPr>
            <w:tcW w:w="2052" w:type="dxa"/>
            <w:vAlign w:val="center"/>
            <w:textDirection w:val="lrTb"/>
            <w:noWrap w:val="false"/>
          </w:tcPr>
          <w:p>
            <w:pPr>
              <w:pStyle w:val="969"/>
              <w:ind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响应情况</w:t>
            </w:r>
            <w:r/>
          </w:p>
        </w:tc>
        <w:tc>
          <w:tcPr>
            <w:tcW w:w="2496" w:type="dxa"/>
            <w:vAlign w:val="center"/>
            <w:textDirection w:val="lrTb"/>
            <w:noWrap w:val="false"/>
          </w:tcPr>
          <w:p>
            <w:pPr>
              <w:pStyle w:val="969"/>
              <w:ind w:firstLine="0"/>
              <w:jc w:val="center"/>
              <w:spacing w:line="360" w:lineRule="auto"/>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偏离说明</w:t>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w:t>
            </w:r>
            <w:r/>
          </w:p>
        </w:tc>
        <w:tc>
          <w:tcPr>
            <w:tcW w:w="1870" w:type="dxa"/>
            <w:textDirection w:val="lrTb"/>
            <w:noWrap w:val="false"/>
          </w:tcPr>
          <w:p>
            <w:pPr>
              <w:pStyle w:val="96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96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96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96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w:t>
            </w:r>
            <w:r/>
          </w:p>
        </w:tc>
        <w:tc>
          <w:tcPr>
            <w:tcW w:w="1870" w:type="dxa"/>
            <w:textDirection w:val="lrTb"/>
            <w:noWrap w:val="false"/>
          </w:tcPr>
          <w:p>
            <w:pPr>
              <w:pStyle w:val="96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96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96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96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w:t>
            </w:r>
            <w:r/>
          </w:p>
        </w:tc>
        <w:tc>
          <w:tcPr>
            <w:tcW w:w="1870" w:type="dxa"/>
            <w:textDirection w:val="lrTb"/>
            <w:noWrap w:val="false"/>
          </w:tcPr>
          <w:p>
            <w:pPr>
              <w:pStyle w:val="96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96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96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96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bl>
    <w:p>
      <w:pPr>
        <w:ind w:firstLine="630"/>
        <w:jc w:val="left"/>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供应商：（公章）</w:t>
      </w:r>
      <w:r/>
    </w:p>
    <w:p>
      <w:pPr>
        <w:ind w:firstLine="630"/>
        <w:jc w:val="left"/>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法定代表人或代理人（签字或盖章）</w:t>
      </w:r>
      <w:r>
        <w:rPr>
          <w:rFonts w:hint="eastAsia" w:ascii="宋体" w:hAnsi="宋体"/>
          <w:bCs/>
          <w:color w:val="auto"/>
          <w:szCs w:val="21"/>
          <w:highlight w:val="none"/>
          <w:shd w:val="clear" w:color="auto" w:fill="auto"/>
        </w:rPr>
        <w:t xml:space="preserve">：</w:t>
      </w:r>
      <w:r/>
    </w:p>
    <w:p>
      <w:pPr>
        <w:ind w:firstLine="630"/>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日期</w:t>
      </w:r>
      <w:r>
        <w:rPr>
          <w:rFonts w:ascii="宋体" w:hAnsi="宋体"/>
          <w:bCs/>
          <w:color w:val="auto"/>
          <w:szCs w:val="21"/>
          <w:highlight w:val="none"/>
          <w:shd w:val="clear" w:color="auto" w:fill="auto"/>
        </w:rPr>
        <w:t xml:space="preserve">:</w:t>
      </w:r>
      <w:r/>
    </w:p>
    <w:p>
      <w:pPr>
        <w:spacing w:line="360" w:lineRule="auto"/>
        <w:rPr>
          <w:rFonts w:hint="eastAsia" w:hAnsi="宋体"/>
          <w:b/>
          <w:color w:val="auto"/>
          <w:szCs w:val="21"/>
          <w:highlight w:val="none"/>
          <w:shd w:val="clear" w:color="auto" w:fill="auto"/>
        </w:rPr>
      </w:pPr>
      <w:r>
        <w:rPr>
          <w:rFonts w:hint="eastAsia" w:hAnsi="宋体"/>
          <w:b/>
          <w:color w:val="auto"/>
          <w:szCs w:val="21"/>
          <w:highlight w:val="none"/>
          <w:shd w:val="clear" w:color="auto" w:fill="auto"/>
        </w:rPr>
      </w:r>
      <w:r/>
    </w:p>
    <w:p>
      <w:pPr>
        <w:jc w:val="cente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附件5、商务条款偏离表</w:t>
      </w:r>
      <w:r/>
    </w:p>
    <w:p>
      <w:pPr>
        <w:ind w:firstLine="630"/>
        <w:spacing w:line="400" w:lineRule="exact"/>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r>
      <w:r/>
    </w:p>
    <w:p>
      <w:pPr>
        <w:jc w:val="cente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商务条款偏离表</w:t>
      </w:r>
      <w:r/>
    </w:p>
    <w:p>
      <w:pPr>
        <w:ind w:firstLine="630"/>
        <w:spacing w:line="380" w:lineRule="exact"/>
        <w:rPr>
          <w:rFonts w:hint="eastAsia" w:ascii="宋体" w:hAnsi="宋体" w:cs="宋体"/>
          <w:b/>
          <w:color w:val="auto"/>
          <w:spacing w:val="20"/>
          <w:szCs w:val="21"/>
          <w:highlight w:val="none"/>
          <w:shd w:val="clear" w:color="auto" w:fill="auto"/>
        </w:rPr>
      </w:pPr>
      <w:r>
        <w:rPr>
          <w:rFonts w:hint="eastAsia" w:ascii="宋体" w:hAnsi="宋体" w:cs="宋体"/>
          <w:color w:val="auto"/>
          <w:szCs w:val="21"/>
          <w:highlight w:val="none"/>
          <w:shd w:val="clear" w:color="auto" w:fill="auto"/>
        </w:rPr>
        <w:t xml:space="preserve">供应商</w:t>
      </w: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采购编号∶</w:t>
      </w:r>
      <w:r/>
    </w:p>
    <w:tbl>
      <w:tblPr>
        <w:tblStyle w:val="968"/>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en-US" w:eastAsia="zh-CN"/>
              </w:rPr>
              <w:t xml:space="preserve">履约</w:t>
            </w:r>
            <w:r>
              <w:rPr>
                <w:rFonts w:hint="eastAsia" w:ascii="宋体" w:hAnsi="宋体" w:cs="宋体"/>
                <w:color w:val="auto"/>
                <w:szCs w:val="21"/>
                <w:highlight w:val="none"/>
                <w:shd w:val="clear" w:color="auto" w:fill="auto"/>
                <w:lang w:val="zh-CN"/>
              </w:rPr>
              <w:t xml:space="preserve">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shd w:val="clear" w:color="auto" w:fill="auto"/>
                <w:lang w:val="en-US" w:eastAsia="zh-CN"/>
              </w:rPr>
            </w:pPr>
            <w:r>
              <w:rPr>
                <w:rFonts w:hint="eastAsia" w:ascii="宋体" w:hAnsi="宋体" w:cs="宋体"/>
                <w:bCs/>
                <w:color w:val="auto"/>
                <w:szCs w:val="21"/>
                <w:highlight w:val="none"/>
                <w:shd w:val="clear" w:color="auto" w:fill="auto"/>
                <w:lang w:val="en-US" w:eastAsia="zh-CN"/>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shd w:val="clear" w:color="auto" w:fill="auto"/>
                <w:lang w:eastAsia="zh-CN"/>
              </w:rPr>
            </w:pPr>
            <w:r>
              <w:rPr>
                <w:rFonts w:hint="eastAsia" w:ascii="宋体" w:hAnsi="宋体" w:cs="宋体"/>
                <w:bCs/>
                <w:color w:val="auto"/>
                <w:szCs w:val="21"/>
                <w:highlight w:val="none"/>
                <w:shd w:val="clear" w:color="auto" w:fill="auto"/>
                <w:lang w:val="en-US" w:eastAsia="zh-CN"/>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bl>
    <w:p>
      <w:pPr>
        <w:ind w:firstLine="630"/>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供应商：（公章）</w:t>
      </w:r>
      <w:r/>
    </w:p>
    <w:p>
      <w:pPr>
        <w:ind w:firstLine="630"/>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rPr>
          <w:rFonts w:hint="eastAsia" w:ascii="宋体" w:hAnsi="宋体" w:cs="宋体"/>
          <w:bCs/>
          <w:color w:val="auto"/>
          <w:szCs w:val="21"/>
          <w:highlight w:val="none"/>
          <w:shd w:val="clear" w:color="auto" w:fill="auto"/>
        </w:rPr>
        <w:t xml:space="preserve">：</w:t>
      </w:r>
      <w:r/>
    </w:p>
    <w:p>
      <w:pPr>
        <w:ind w:firstLine="630"/>
        <w:spacing w:line="400" w:lineRule="exact"/>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日期:</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注：</w:t>
      </w:r>
      <w:r>
        <w:rPr>
          <w:rFonts w:hint="eastAsia" w:ascii="宋体" w:hAnsi="宋体" w:cs="宋体"/>
          <w:color w:val="auto"/>
          <w:szCs w:val="21"/>
          <w:highlight w:val="none"/>
          <w:shd w:val="clear" w:color="auto" w:fill="auto"/>
        </w:rPr>
        <w:t xml:space="preserve">1.响应单位提交的响应文件中与采购文件的技术、商务部分的要求有不同时，应在本表中把采购文件要求与投标实际响应内容逐项对应列出。</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2.若事项较多，响应单位可根据投标内容的实际情况另纸说明。</w:t>
      </w:r>
      <w:r/>
    </w:p>
    <w:p>
      <w:pPr>
        <w:pStyle w:val="969"/>
        <w:ind w:firstLine="0"/>
        <w:spacing w:line="400" w:lineRule="exact"/>
        <w:rPr>
          <w:rFonts w:hint="eastAsia" w:ascii="宋体" w:hAnsi="宋体"/>
          <w:b/>
          <w:color w:val="auto"/>
          <w:sz w:val="21"/>
          <w:szCs w:val="21"/>
          <w:highlight w:val="none"/>
          <w:shd w:val="clear" w:color="auto" w:fill="auto"/>
        </w:rPr>
      </w:pPr>
      <w:r>
        <w:rPr>
          <w:rFonts w:ascii="宋体" w:hAnsi="宋体"/>
          <w:b/>
          <w:color w:val="auto"/>
          <w:spacing w:val="20"/>
          <w:szCs w:val="21"/>
          <w:highlight w:val="none"/>
          <w:shd w:val="clear" w:color="auto" w:fill="auto"/>
        </w:rPr>
        <w:br w:type="page" w:clear="all"/>
      </w:r>
      <w:r>
        <w:rPr>
          <w:rFonts w:hint="eastAsia" w:ascii="宋体" w:hAnsi="宋体" w:eastAsia="宋体"/>
          <w:b/>
          <w:color w:val="auto"/>
          <w:sz w:val="21"/>
          <w:szCs w:val="21"/>
          <w:highlight w:val="none"/>
          <w:shd w:val="clear" w:color="auto" w:fill="auto"/>
        </w:rPr>
        <w:t xml:space="preserve">附件6、配备人员一览表</w:t>
      </w:r>
      <w:r/>
    </w:p>
    <w:p>
      <w:pPr>
        <w:jc w:val="center"/>
        <w:spacing w:line="360" w:lineRule="auto"/>
        <w:rPr>
          <w:rFonts w:ascii="宋体" w:hAnsi="Courier New"/>
          <w:b/>
          <w:color w:val="auto"/>
          <w:szCs w:val="21"/>
          <w:highlight w:val="none"/>
          <w:shd w:val="clear" w:color="auto" w:fill="auto"/>
        </w:rPr>
      </w:pPr>
      <w:r>
        <w:rPr>
          <w:rFonts w:hint="eastAsia" w:ascii="宋体" w:hAnsi="Courier New"/>
          <w:b/>
          <w:color w:val="auto"/>
          <w:szCs w:val="21"/>
          <w:highlight w:val="none"/>
          <w:shd w:val="clear" w:color="auto" w:fill="auto"/>
        </w:rPr>
        <w:t xml:space="preserve">配备人员一览表</w:t>
      </w:r>
      <w:r/>
    </w:p>
    <w:tbl>
      <w:tblPr>
        <w:tblStyle w:val="968"/>
        <w:tblW w:w="9318"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88"/>
        <w:gridCol w:w="851"/>
        <w:gridCol w:w="850"/>
        <w:gridCol w:w="850"/>
        <w:gridCol w:w="850"/>
        <w:gridCol w:w="1135"/>
        <w:gridCol w:w="909"/>
        <w:gridCol w:w="850"/>
        <w:gridCol w:w="1418"/>
      </w:tblGrid>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color w:val="auto"/>
                <w:szCs w:val="21"/>
                <w:highlight w:val="none"/>
                <w:shd w:val="clear" w:color="auto" w:fill="auto"/>
              </w:rPr>
              <w:t xml:space="preserve">序号</w:t>
            </w:r>
            <w:r/>
          </w:p>
        </w:tc>
        <w:tc>
          <w:tcPr>
            <w:tcW w:w="788"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姓名</w:t>
            </w:r>
            <w:r/>
          </w:p>
        </w:tc>
        <w:tc>
          <w:tcPr>
            <w:tcW w:w="851"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在本项目中的职位</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年龄</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职称</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学历</w:t>
            </w:r>
            <w:r/>
          </w:p>
        </w:tc>
        <w:tc>
          <w:tcPr>
            <w:tcW w:w="1135"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专业</w:t>
            </w:r>
            <w:r/>
          </w:p>
        </w:tc>
        <w:tc>
          <w:tcPr>
            <w:tcW w:w="909"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入本机构时间</w:t>
            </w:r>
            <w:r/>
          </w:p>
        </w:tc>
        <w:tc>
          <w:tcPr>
            <w:tcW w:w="850"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相关工作经验年限</w:t>
            </w:r>
            <w:r/>
          </w:p>
        </w:tc>
        <w:tc>
          <w:tcPr>
            <w:tcW w:w="1418" w:type="dxa"/>
            <w:vAlign w:val="center"/>
            <w:textDirection w:val="lrTb"/>
            <w:noWrap w:val="false"/>
          </w:tcPr>
          <w:p>
            <w:pPr>
              <w:jc w:val="center"/>
              <w:rPr>
                <w:rFonts w:hint="default" w:eastAsia="宋体"/>
                <w:color w:val="auto"/>
                <w:szCs w:val="21"/>
                <w:highlight w:val="none"/>
                <w:shd w:val="clear" w:color="auto" w:fill="auto"/>
                <w:lang w:val="en-US" w:eastAsia="zh-CN"/>
              </w:rPr>
            </w:pPr>
            <w:r>
              <w:rPr>
                <w:rFonts w:hint="eastAsia"/>
                <w:color w:val="auto"/>
                <w:szCs w:val="21"/>
                <w:highlight w:val="none"/>
                <w:shd w:val="clear" w:color="auto" w:fill="auto"/>
                <w:lang w:val="en-US" w:eastAsia="zh-CN"/>
              </w:rPr>
              <w:t xml:space="preserve">证书情况</w:t>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3</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4</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5</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bl>
    <w:p>
      <w:pPr>
        <w:pStyle w:val="1024"/>
        <w:rPr>
          <w:rFonts w:hint="eastAsia"/>
          <w:color w:val="auto"/>
          <w:highlight w:val="none"/>
          <w:shd w:val="clear" w:color="auto" w:fill="auto"/>
        </w:rPr>
      </w:pPr>
      <w:r>
        <w:rPr>
          <w:rFonts w:hint="eastAsia"/>
          <w:color w:val="auto"/>
          <w:highlight w:val="none"/>
          <w:shd w:val="clear" w:color="auto" w:fill="auto"/>
        </w:rPr>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供应商：（公章）</w:t>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法定代表人或代理人：（签字或盖章）</w:t>
      </w:r>
      <w:r/>
    </w:p>
    <w:p>
      <w:pPr>
        <w:ind w:firstLine="525"/>
        <w:spacing w:line="360" w:lineRule="exact"/>
        <w:rPr>
          <w:rFonts w:ascii="宋体" w:hAnsi="Courier New"/>
          <w:color w:val="auto"/>
          <w:sz w:val="24"/>
          <w:highlight w:val="none"/>
          <w:shd w:val="clear" w:color="auto" w:fill="auto"/>
        </w:rPr>
      </w:pPr>
      <w:r>
        <w:rPr>
          <w:rFonts w:hint="eastAsia" w:ascii="宋体" w:hAnsi="Courier New"/>
          <w:color w:val="auto"/>
          <w:szCs w:val="21"/>
          <w:highlight w:val="none"/>
          <w:shd w:val="clear" w:color="auto" w:fill="auto"/>
        </w:rPr>
        <w:t xml:space="preserve">日期：</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年</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月</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日</w:t>
      </w:r>
      <w:r/>
    </w:p>
    <w:p>
      <w:pP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br w:type="page" w:clear="all"/>
      </w:r>
      <w:r/>
    </w:p>
    <w:p>
      <w:pPr>
        <w:jc w:val="left"/>
        <w:spacing w:line="400" w:lineRule="exact"/>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附件7、类似项目业绩一览表</w:t>
      </w:r>
      <w:r/>
    </w:p>
    <w:p>
      <w:pPr>
        <w:jc w:val="center"/>
        <w:spacing w:line="360" w:lineRule="auto"/>
        <w:rPr>
          <w:rFonts w:ascii="宋体" w:hAnsi="Courier New"/>
          <w:b/>
          <w:color w:val="auto"/>
          <w:szCs w:val="21"/>
          <w:highlight w:val="none"/>
          <w:shd w:val="clear" w:color="auto" w:fill="auto"/>
        </w:rPr>
      </w:pPr>
      <w:r>
        <w:rPr>
          <w:rFonts w:hint="eastAsia" w:ascii="宋体" w:hAnsi="Courier New"/>
          <w:b/>
          <w:color w:val="auto"/>
          <w:szCs w:val="21"/>
          <w:highlight w:val="none"/>
          <w:shd w:val="clear" w:color="auto" w:fill="auto"/>
        </w:rPr>
        <w:t xml:space="preserve">类似项目业绩一览表</w:t>
      </w:r>
      <w:r/>
    </w:p>
    <w:tbl>
      <w:tblPr>
        <w:tblStyle w:val="968"/>
        <w:tblW w:w="100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237"/>
        <w:gridCol w:w="1787"/>
        <w:gridCol w:w="1787"/>
        <w:gridCol w:w="2085"/>
        <w:gridCol w:w="1425"/>
      </w:tblGrid>
      <w:tr>
        <w:trPr>
          <w:jc w:val="center"/>
          <w:trHeight w:val="917"/>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序号</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合同名称</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业主单位</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项目时间</w:t>
            </w:r>
            <w:r/>
          </w:p>
        </w:tc>
        <w:tc>
          <w:tcPr>
            <w:tcW w:w="2085"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合同金额</w:t>
            </w:r>
            <w:r/>
          </w:p>
        </w:tc>
        <w:tc>
          <w:tcPr>
            <w:tcW w:w="1425"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备注</w:t>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3</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4</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5</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bl>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供应商：（公章）</w:t>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法定代表人或代理人：（签字或盖章）</w:t>
      </w:r>
      <w:r/>
    </w:p>
    <w:p>
      <w:pPr>
        <w:ind w:firstLine="525"/>
        <w:spacing w:line="360" w:lineRule="exact"/>
        <w:rPr>
          <w:rFonts w:ascii="宋体" w:hAnsi="Courier New"/>
          <w:color w:val="auto"/>
          <w:sz w:val="24"/>
          <w:highlight w:val="none"/>
          <w:shd w:val="clear" w:color="auto" w:fill="auto"/>
        </w:rPr>
      </w:pPr>
      <w:r>
        <w:rPr>
          <w:rFonts w:hint="eastAsia" w:ascii="宋体" w:hAnsi="Courier New"/>
          <w:color w:val="auto"/>
          <w:szCs w:val="21"/>
          <w:highlight w:val="none"/>
          <w:shd w:val="clear" w:color="auto" w:fill="auto"/>
        </w:rPr>
        <w:t xml:space="preserve">日期：</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年</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月</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日</w:t>
      </w:r>
      <w:r/>
    </w:p>
    <w:p>
      <w:pPr>
        <w:jc w:val="left"/>
        <w:spacing w:line="400" w:lineRule="exact"/>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pStyle w:val="958"/>
        <w:rPr>
          <w:color w:val="auto"/>
          <w:highlight w:val="none"/>
          <w:shd w:val="clear" w:color="auto" w:fill="auto"/>
        </w:rPr>
      </w:pPr>
      <w:r>
        <w:rPr>
          <w:color w:val="auto"/>
          <w:highlight w:val="none"/>
          <w:shd w:val="clear" w:color="auto" w:fill="auto"/>
        </w:rPr>
      </w:r>
      <w:r/>
    </w:p>
    <w:p>
      <w:pPr>
        <w:pStyle w:val="969"/>
        <w:ind w:firstLine="0"/>
        <w:spacing w:line="400" w:lineRule="exact"/>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t xml:space="preserve">附件8、相关证明文件</w:t>
      </w:r>
      <w:r/>
    </w:p>
    <w:p>
      <w:pPr>
        <w:pStyle w:val="969"/>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t xml:space="preserve">(1) 资格文件的声明函</w:t>
      </w:r>
      <w:r/>
    </w:p>
    <w:p>
      <w:pPr>
        <w:pStyle w:val="969"/>
        <w:ind w:firstLine="0"/>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969"/>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资格文件的声明函</w:t>
      </w:r>
      <w:r/>
    </w:p>
    <w:p>
      <w:pPr>
        <w:pStyle w:val="969"/>
        <w:ind w:firstLine="0"/>
        <w:spacing w:line="400" w:lineRule="exact"/>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w:t>
      </w:r>
      <w:r/>
    </w:p>
    <w:p>
      <w:pPr>
        <w:pStyle w:val="969"/>
        <w:ind w:firstLine="660"/>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本公司愿就由贵公司组织实施的编号为</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号的磋商采购活动进行响应。本公司所提交的响应文件中所有关于响应文件、证明和陈述均是真实的、准确的、有效的。若与真实情况不符，本公司愿意承担由此而产生的一切后果。</w:t>
      </w:r>
      <w:r/>
    </w:p>
    <w:p>
      <w:pPr>
        <w:pStyle w:val="969"/>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969"/>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  法定代表人（签字或盖章）：</w:t>
      </w:r>
      <w:r/>
    </w:p>
    <w:p>
      <w:pPr>
        <w:pStyle w:val="969"/>
        <w:ind w:left="1700" w:firstLine="425"/>
        <w:spacing w:line="400" w:lineRule="exact"/>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供应商（公章）：</w:t>
      </w:r>
      <w:r/>
    </w:p>
    <w:p>
      <w:pPr>
        <w:pStyle w:val="969"/>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年</w:t>
      </w:r>
      <w:r>
        <w:rPr>
          <w:rFonts w:ascii="宋体" w:hAnsi="宋体" w:eastAsia="宋体"/>
          <w:color w:val="auto"/>
          <w:sz w:val="21"/>
          <w:szCs w:val="21"/>
          <w:highlight w:val="none"/>
          <w:shd w:val="clear" w:color="auto" w:fill="auto"/>
        </w:rPr>
        <w:tab/>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月</w:t>
      </w: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shd w:val="clear" w:color="auto" w:fill="auto"/>
        </w:rPr>
        <w:tab/>
      </w:r>
      <w:r>
        <w:rPr>
          <w:rFonts w:hint="eastAsia" w:ascii="宋体" w:hAnsi="宋体" w:eastAsia="宋体"/>
          <w:color w:val="auto"/>
          <w:sz w:val="21"/>
          <w:szCs w:val="21"/>
          <w:highlight w:val="none"/>
          <w:shd w:val="clear" w:color="auto" w:fill="auto"/>
        </w:rPr>
        <w:t xml:space="preserve">日</w:t>
      </w:r>
      <w:r/>
    </w:p>
    <w:p>
      <w:pPr>
        <w:pStyle w:val="969"/>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r>
      <w:r/>
    </w:p>
    <w:p>
      <w:pPr>
        <w:pStyle w:val="969"/>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br w:type="page" w:clear="all"/>
      </w:r>
      <w:r>
        <w:rPr>
          <w:rFonts w:hint="eastAsia" w:ascii="宋体" w:hAnsi="宋体" w:eastAsia="宋体"/>
          <w:b/>
          <w:color w:val="auto"/>
          <w:sz w:val="21"/>
          <w:szCs w:val="21"/>
          <w:highlight w:val="none"/>
          <w:shd w:val="clear" w:color="auto" w:fill="auto"/>
        </w:rPr>
        <w:t xml:space="preserve">(2)供应商情况表</w:t>
      </w:r>
      <w:r/>
    </w:p>
    <w:p>
      <w:pPr>
        <w:pStyle w:val="969"/>
        <w:ind w:firstLine="0"/>
        <w:jc w:val="center"/>
        <w:rPr>
          <w:rFonts w:hint="eastAsia" w:ascii="宋体" w:hAnsi="宋体" w:eastAsia="宋体"/>
          <w:b/>
          <w:bCs/>
          <w:color w:val="auto"/>
          <w:sz w:val="21"/>
          <w:szCs w:val="21"/>
          <w:highlight w:val="none"/>
          <w:shd w:val="clear" w:color="auto" w:fill="auto"/>
        </w:rPr>
      </w:pPr>
      <w:r>
        <w:rPr>
          <w:rFonts w:hint="eastAsia" w:ascii="宋体" w:hAnsi="宋体" w:eastAsia="宋体"/>
          <w:b/>
          <w:bCs/>
          <w:color w:val="auto"/>
          <w:sz w:val="21"/>
          <w:szCs w:val="21"/>
          <w:highlight w:val="none"/>
          <w:shd w:val="clear" w:color="auto" w:fill="auto"/>
        </w:rPr>
        <w:t xml:space="preserve">供应商情况表</w:t>
      </w:r>
      <w:r/>
    </w:p>
    <w:p>
      <w:pPr>
        <w:pStyle w:val="969"/>
        <w:jc w:val="both"/>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969"/>
        <w:jc w:val="both"/>
        <w:rPr>
          <w:rFonts w:hint="eastAsia" w:ascii="宋体" w:hAnsi="宋体" w:eastAsia="宋体"/>
          <w:b/>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单位名称（盖章）</w:t>
      </w:r>
      <w:r/>
    </w:p>
    <w:tbl>
      <w:tblPr>
        <w:tblStyle w:val="968"/>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567"/>
        </w:trPr>
        <w:tc>
          <w:tcPr>
            <w:tcW w:w="2552"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法定代表人</w:t>
            </w:r>
            <w:r/>
          </w:p>
        </w:tc>
        <w:tc>
          <w:tcPr>
            <w:tcW w:w="2268"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559"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成立日期</w:t>
            </w:r>
            <w:r/>
          </w:p>
        </w:tc>
        <w:tc>
          <w:tcPr>
            <w:tcW w:w="2694"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注册地址</w:t>
            </w:r>
            <w:r/>
          </w:p>
        </w:tc>
        <w:tc>
          <w:tcPr>
            <w:tcW w:w="2268"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559"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注册资金</w:t>
            </w:r>
            <w:r/>
          </w:p>
        </w:tc>
        <w:tc>
          <w:tcPr>
            <w:tcW w:w="2694" w:type="dxa"/>
            <w:textDirection w:val="lrTb"/>
            <w:noWrap w:val="false"/>
          </w:tcPr>
          <w:p>
            <w:pPr>
              <w:pStyle w:val="969"/>
              <w:ind w:firstLine="216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经营范围</w:t>
            </w:r>
            <w:r/>
          </w:p>
        </w:tc>
        <w:tc>
          <w:tcPr>
            <w:gridSpan w:val="3"/>
            <w:tcW w:w="6521"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企业资质等级</w:t>
            </w:r>
            <w:r/>
          </w:p>
        </w:tc>
        <w:tc>
          <w:tcPr>
            <w:tcW w:w="2268" w:type="dxa"/>
            <w:vAlign w:val="bottom"/>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559"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员工总人数</w:t>
            </w:r>
            <w:r/>
          </w:p>
        </w:tc>
        <w:tc>
          <w:tcPr>
            <w:tcW w:w="2694" w:type="dxa"/>
            <w:vAlign w:val="bottom"/>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资产总计</w:t>
            </w:r>
            <w:r/>
          </w:p>
        </w:tc>
        <w:tc>
          <w:tcPr>
            <w:tcW w:w="2268" w:type="dxa"/>
            <w:vAlign w:val="bottom"/>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万元</w:t>
            </w:r>
            <w:r/>
          </w:p>
        </w:tc>
        <w:tc>
          <w:tcPr>
            <w:tcW w:w="1559"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营业收入</w:t>
            </w:r>
            <w:r/>
          </w:p>
        </w:tc>
        <w:tc>
          <w:tcPr>
            <w:tcW w:w="2694" w:type="dxa"/>
            <w:vAlign w:val="bottom"/>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年</w:t>
            </w: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万元</w:t>
            </w:r>
            <w:r/>
          </w:p>
        </w:tc>
      </w:tr>
      <w:tr>
        <w:trPr>
          <w:cantSplit/>
          <w:jc w:val="center"/>
          <w:trHeight w:val="567"/>
        </w:trPr>
        <w:tc>
          <w:tcPr>
            <w:tcW w:w="2552"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实现利润</w:t>
            </w:r>
            <w:r/>
          </w:p>
        </w:tc>
        <w:tc>
          <w:tcPr>
            <w:tcW w:w="2268" w:type="dxa"/>
            <w:vAlign w:val="bottom"/>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年</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万元</w:t>
            </w:r>
            <w:r/>
          </w:p>
        </w:tc>
        <w:tc>
          <w:tcPr>
            <w:tcW w:w="1559"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营业面积（含厂房面积）</w:t>
            </w:r>
            <w:r/>
          </w:p>
        </w:tc>
        <w:tc>
          <w:tcPr>
            <w:tcW w:w="2694" w:type="dxa"/>
            <w:vAlign w:val="bottom"/>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平方米</w:t>
            </w:r>
            <w:r/>
          </w:p>
        </w:tc>
      </w:tr>
      <w:tr>
        <w:trPr>
          <w:cantSplit/>
          <w:jc w:val="center"/>
          <w:trHeight w:val="567"/>
        </w:trPr>
        <w:tc>
          <w:tcPr>
            <w:tcW w:w="2552"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单位简历及内设机构情况</w:t>
            </w:r>
            <w:r/>
          </w:p>
        </w:tc>
        <w:tc>
          <w:tcPr>
            <w:gridSpan w:val="3"/>
            <w:tcW w:w="6521"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单位优势及特长</w:t>
            </w:r>
            <w:r/>
          </w:p>
        </w:tc>
        <w:tc>
          <w:tcPr>
            <w:gridSpan w:val="3"/>
            <w:tcW w:w="6521"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商业信誉和健全的财务会计制度介绍</w:t>
            </w:r>
            <w:r/>
          </w:p>
        </w:tc>
        <w:tc>
          <w:tcPr>
            <w:gridSpan w:val="3"/>
            <w:tcW w:w="6521"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履行合同所必需的设备和专业技术能力情况</w:t>
            </w:r>
            <w:r/>
          </w:p>
        </w:tc>
        <w:tc>
          <w:tcPr>
            <w:gridSpan w:val="3"/>
            <w:tcW w:w="6521"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依法缴纳税收和社会保障资金情况</w:t>
            </w:r>
            <w:r/>
          </w:p>
        </w:tc>
        <w:tc>
          <w:tcPr>
            <w:gridSpan w:val="3"/>
            <w:tcW w:w="6521"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参加政府采购活动前三年内，在经营活动中</w:t>
            </w:r>
            <w:r>
              <w:rPr>
                <w:rFonts w:hint="eastAsia" w:ascii="宋体" w:hAnsi="宋体" w:eastAsia="宋体"/>
                <w:color w:val="auto"/>
                <w:sz w:val="21"/>
                <w:szCs w:val="21"/>
                <w:highlight w:val="none"/>
                <w:shd w:val="clear" w:color="auto" w:fill="auto"/>
              </w:rPr>
              <w:t xml:space="preserve">有无</w:t>
            </w:r>
            <w:r>
              <w:rPr>
                <w:rFonts w:ascii="宋体" w:hAnsi="宋体" w:eastAsia="宋体"/>
                <w:color w:val="auto"/>
                <w:sz w:val="21"/>
                <w:szCs w:val="21"/>
                <w:highlight w:val="none"/>
                <w:shd w:val="clear" w:color="auto" w:fill="auto"/>
              </w:rPr>
              <w:t xml:space="preserve">重大违法记录</w:t>
            </w:r>
            <w:r/>
          </w:p>
        </w:tc>
        <w:tc>
          <w:tcPr>
            <w:gridSpan w:val="3"/>
            <w:tcW w:w="6521"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其他需要说明的情况</w:t>
            </w:r>
            <w:r/>
          </w:p>
        </w:tc>
        <w:tc>
          <w:tcPr>
            <w:gridSpan w:val="3"/>
            <w:tcW w:w="6521"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单位开票资料及</w:t>
            </w:r>
            <w:r/>
          </w:p>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数字人民币账户</w:t>
            </w:r>
            <w:r/>
          </w:p>
        </w:tc>
        <w:tc>
          <w:tcPr>
            <w:gridSpan w:val="3"/>
            <w:tcW w:w="6521" w:type="dxa"/>
            <w:textDirection w:val="lrTb"/>
            <w:noWrap w:val="false"/>
          </w:tcPr>
          <w:p>
            <w:pPr>
              <w:pStyle w:val="96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bl>
    <w:p>
      <w:pPr>
        <w:spacing w:before="100" w:beforeAutospacing="1" w:after="100" w:afterAutospacing="1" w:line="360" w:lineRule="auto"/>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rPr>
          <w:rFonts w:hint="eastAsia" w:ascii="宋体" w:hAnsi="宋体"/>
          <w:b/>
          <w:color w:val="auto"/>
          <w:szCs w:val="21"/>
          <w:highlight w:val="none"/>
          <w:shd w:val="clear" w:color="auto" w:fill="auto"/>
        </w:rPr>
      </w:pPr>
      <w:r>
        <w:rPr>
          <w:rFonts w:ascii="宋体" w:hAnsi="宋体"/>
          <w:color w:val="auto"/>
          <w:highlight w:val="none"/>
          <w:shd w:val="clear" w:color="auto" w:fill="auto"/>
        </w:rPr>
        <w:br w:type="page" w:clear="all"/>
      </w:r>
      <w:r>
        <w:rPr>
          <w:rFonts w:hint="eastAsia" w:ascii="宋体" w:hAnsi="宋体"/>
          <w:b/>
          <w:color w:val="auto"/>
          <w:szCs w:val="21"/>
          <w:highlight w:val="none"/>
          <w:shd w:val="clear" w:color="auto" w:fill="auto"/>
        </w:rPr>
        <w:t xml:space="preserve">（3）中小企业声明函</w:t>
      </w:r>
      <w:r/>
    </w:p>
    <w:p>
      <w:pPr>
        <w:jc w:val="center"/>
        <w:spacing w:before="100" w:beforeAutospacing="1" w:after="100" w:afterAutospacing="1" w:line="360" w:lineRule="auto"/>
        <w:rPr>
          <w:b/>
          <w:color w:val="auto"/>
          <w:highlight w:val="none"/>
          <w:shd w:val="clear" w:color="auto" w:fill="auto"/>
        </w:rPr>
      </w:pPr>
      <w:r>
        <w:rPr>
          <w:rFonts w:hint="eastAsia"/>
          <w:b/>
          <w:color w:val="auto"/>
          <w:highlight w:val="none"/>
          <w:shd w:val="clear" w:color="auto" w:fill="auto"/>
        </w:rPr>
        <w:t xml:space="preserve">中小企业声明函（服务类）</w:t>
      </w:r>
      <w:r/>
    </w:p>
    <w:p>
      <w:pPr>
        <w:ind w:firstLine="420"/>
        <w:spacing w:line="480" w:lineRule="auto"/>
        <w:rPr>
          <w:rFonts w:hint="eastAsia"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本公司郑重声明，根据《政府采购促进中小企业发展管理办法》（财库﹝2020﹞46号）的规定，本公司参加</w:t>
      </w:r>
      <w:r>
        <w:rPr>
          <w:rFonts w:hint="eastAsia" w:ascii="宋体" w:hAnsi="宋体" w:cs="宋体"/>
          <w:bCs/>
          <w:color w:val="auto"/>
          <w:highlight w:val="none"/>
          <w:u w:val="single"/>
          <w:shd w:val="clear" w:color="auto" w:fill="auto"/>
        </w:rPr>
        <w:t xml:space="preserve">（单位名称）</w:t>
      </w:r>
      <w:r>
        <w:rPr>
          <w:rFonts w:hint="eastAsia" w:ascii="宋体" w:hAnsi="宋体" w:cs="宋体"/>
          <w:bCs/>
          <w:color w:val="auto"/>
          <w:highlight w:val="none"/>
          <w:shd w:val="clear" w:color="auto" w:fill="auto"/>
        </w:rPr>
        <w:t xml:space="preserve">的</w:t>
      </w:r>
      <w:r>
        <w:rPr>
          <w:rFonts w:hint="eastAsia" w:ascii="宋体" w:hAnsi="宋体" w:cs="宋体"/>
          <w:bCs/>
          <w:color w:val="auto"/>
          <w:highlight w:val="none"/>
          <w:u w:val="single"/>
          <w:shd w:val="clear" w:color="auto" w:fill="auto"/>
        </w:rPr>
        <w:t xml:space="preserve">（项目名称）</w:t>
      </w:r>
      <w:r>
        <w:rPr>
          <w:rFonts w:hint="eastAsia" w:ascii="宋体" w:hAnsi="宋体" w:cs="宋体"/>
          <w:bCs/>
          <w:color w:val="auto"/>
          <w:highlight w:val="none"/>
          <w:shd w:val="clear" w:color="auto" w:fill="auto"/>
        </w:rPr>
        <w:t xml:space="preserve">采购活动，服务全部由符合政策要求的中小企业承接。企业的具体情况如下： </w:t>
      </w:r>
      <w:r/>
    </w:p>
    <w:p>
      <w:pPr>
        <w:ind w:firstLine="420"/>
        <w:spacing w:line="480" w:lineRule="auto"/>
        <w:rPr>
          <w:bCs/>
          <w:color w:val="auto"/>
          <w:highlight w:val="none"/>
          <w:shd w:val="clear" w:color="auto" w:fill="auto"/>
        </w:rPr>
      </w:pPr>
      <w:r>
        <w:rPr>
          <w:rFonts w:hint="eastAsia"/>
          <w:bCs/>
          <w:color w:val="auto"/>
          <w:highlight w:val="none"/>
          <w:u w:val="single"/>
          <w:shd w:val="clear" w:color="auto" w:fill="auto"/>
        </w:rPr>
        <w:t xml:space="preserve">（标的名称）</w:t>
      </w:r>
      <w:r>
        <w:rPr>
          <w:rFonts w:hint="eastAsia"/>
          <w:bCs/>
          <w:color w:val="auto"/>
          <w:highlight w:val="none"/>
          <w:shd w:val="clear" w:color="auto" w:fill="auto"/>
        </w:rPr>
        <w:t xml:space="preserve">，属于</w:t>
      </w:r>
      <w:r>
        <w:rPr>
          <w:rFonts w:hint="eastAsia"/>
          <w:bCs/>
          <w:color w:val="auto"/>
          <w:highlight w:val="none"/>
          <w:u w:val="single"/>
          <w:shd w:val="clear" w:color="auto" w:fill="auto"/>
        </w:rPr>
        <w:t xml:space="preserve"> 其他未列明行业</w:t>
      </w:r>
      <w:r>
        <w:rPr>
          <w:rFonts w:hint="eastAsia"/>
          <w:bCs/>
          <w:color w:val="auto"/>
          <w:highlight w:val="none"/>
          <w:shd w:val="clear" w:color="auto" w:fill="auto"/>
        </w:rPr>
        <w:t xml:space="preserve">；承接企业为</w:t>
      </w:r>
      <w:r>
        <w:rPr>
          <w:rFonts w:hint="eastAsia"/>
          <w:bCs/>
          <w:color w:val="auto"/>
          <w:highlight w:val="none"/>
          <w:u w:val="single"/>
          <w:shd w:val="clear" w:color="auto" w:fill="auto"/>
        </w:rPr>
        <w:t xml:space="preserve">（企业名称）</w:t>
      </w:r>
      <w:r>
        <w:rPr>
          <w:rFonts w:hint="eastAsia"/>
          <w:bCs/>
          <w:color w:val="auto"/>
          <w:highlight w:val="none"/>
          <w:shd w:val="clear" w:color="auto" w:fill="auto"/>
        </w:rPr>
        <w:t xml:space="preserve">，从业人员</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人，营业收入为</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万元，资产总额为</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万元，属于</w:t>
      </w:r>
      <w:r>
        <w:rPr>
          <w:rFonts w:hint="eastAsia"/>
          <w:bCs/>
          <w:color w:val="auto"/>
          <w:highlight w:val="none"/>
          <w:u w:val="single"/>
          <w:shd w:val="clear" w:color="auto" w:fill="auto"/>
        </w:rPr>
        <w:t xml:space="preserve">（中型企业、小型企业、微型企业，</w:t>
      </w:r>
      <w:r>
        <w:rPr>
          <w:rFonts w:hint="eastAsia"/>
          <w:b/>
          <w:color w:val="auto"/>
          <w:highlight w:val="none"/>
          <w:u w:val="single"/>
          <w:shd w:val="clear" w:color="auto" w:fill="auto"/>
        </w:rPr>
        <w:t xml:space="preserve">选择一类填写</w:t>
      </w:r>
      <w:r>
        <w:rPr>
          <w:rFonts w:hint="eastAsia"/>
          <w:bCs/>
          <w:color w:val="auto"/>
          <w:highlight w:val="none"/>
          <w:u w:val="single"/>
          <w:shd w:val="clear" w:color="auto" w:fill="auto"/>
        </w:rPr>
        <w:t xml:space="preserve">）</w:t>
      </w:r>
      <w:r>
        <w:rPr>
          <w:rFonts w:hint="eastAsia"/>
          <w:bCs/>
          <w:color w:val="auto"/>
          <w:highlight w:val="none"/>
          <w:shd w:val="clear" w:color="auto" w:fill="auto"/>
        </w:rPr>
        <w:t xml:space="preserve">； </w:t>
      </w:r>
      <w:r/>
    </w:p>
    <w:p>
      <w:pPr>
        <w:ind w:firstLine="420"/>
        <w:spacing w:line="480" w:lineRule="auto"/>
        <w:rPr>
          <w:bCs/>
          <w:color w:val="auto"/>
          <w:highlight w:val="none"/>
          <w:shd w:val="clear" w:color="auto" w:fill="auto"/>
        </w:rPr>
      </w:pPr>
      <w:r>
        <w:rPr>
          <w:rFonts w:hint="eastAsia"/>
          <w:bCs/>
          <w:color w:val="auto"/>
          <w:highlight w:val="none"/>
          <w:shd w:val="clear" w:color="auto" w:fill="auto"/>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bCs/>
          <w:color w:val="auto"/>
          <w:highlight w:val="none"/>
          <w:shd w:val="clear" w:color="auto" w:fill="auto"/>
        </w:rPr>
      </w:pPr>
      <w:r>
        <w:rPr>
          <w:rFonts w:hint="eastAsia"/>
          <w:bCs/>
          <w:color w:val="auto"/>
          <w:highlight w:val="none"/>
          <w:shd w:val="clear" w:color="auto" w:fill="auto"/>
        </w:rPr>
        <w:t xml:space="preserve">                                                          企业名称（盖章）： </w:t>
      </w:r>
      <w:r/>
    </w:p>
    <w:p>
      <w:pPr>
        <w:spacing w:line="480" w:lineRule="auto"/>
        <w:rPr>
          <w:bCs/>
          <w:color w:val="auto"/>
          <w:highlight w:val="none"/>
          <w:shd w:val="clear" w:color="auto" w:fill="auto"/>
        </w:rPr>
      </w:pPr>
      <w:r>
        <w:rPr>
          <w:rFonts w:hint="eastAsia"/>
          <w:bCs/>
          <w:color w:val="auto"/>
          <w:highlight w:val="none"/>
          <w:shd w:val="clear" w:color="auto" w:fill="auto"/>
        </w:rPr>
        <w:t xml:space="preserve">                                                            日 期：</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（4）残疾人福利性单位声明函</w:t>
      </w:r>
      <w:r/>
    </w:p>
    <w:p>
      <w:pPr>
        <w:jc w:val="center"/>
        <w:spacing w:line="480" w:lineRule="exact"/>
        <w:rPr>
          <w:rFonts w:hint="eastAsia" w:ascii="宋体" w:hAnsi="宋体"/>
          <w:color w:val="auto"/>
          <w:spacing w:val="6"/>
          <w:sz w:val="44"/>
          <w:szCs w:val="32"/>
          <w:highlight w:val="none"/>
          <w:shd w:val="clear" w:color="auto" w:fill="auto"/>
        </w:rPr>
      </w:pPr>
      <w:r>
        <w:rPr>
          <w:rFonts w:hint="eastAsia" w:ascii="宋体" w:hAnsi="宋体"/>
          <w:color w:val="auto"/>
          <w:szCs w:val="21"/>
          <w:highlight w:val="none"/>
          <w:shd w:val="clear" w:color="auto" w:fill="auto"/>
          <w:lang w:val="zh-CN"/>
        </w:rPr>
        <w:t xml:space="preserve">残疾人福利性单位声明函</w:t>
      </w:r>
      <w:r/>
    </w:p>
    <w:p>
      <w:pPr>
        <w:spacing w:line="580" w:lineRule="exact"/>
        <w:rPr>
          <w:rFonts w:hint="eastAsia" w:ascii="宋体" w:hAnsi="宋体"/>
          <w:b/>
          <w:color w:val="auto"/>
          <w:spacing w:val="6"/>
          <w:szCs w:val="32"/>
          <w:highlight w:val="none"/>
          <w:shd w:val="clear" w:color="auto" w:fill="auto"/>
        </w:rPr>
      </w:pPr>
      <w:r>
        <w:rPr>
          <w:rFonts w:hint="eastAsia" w:ascii="宋体" w:hAnsi="宋体"/>
          <w:b/>
          <w:color w:val="auto"/>
          <w:spacing w:val="6"/>
          <w:szCs w:val="32"/>
          <w:highlight w:val="none"/>
          <w:shd w:val="clear" w:color="auto" w:fill="auto"/>
        </w:rPr>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本单位郑重声明，根据《财政部  民政部  中国残疾人联合会关于促进残疾人就业政府采购政策的通知》（财库</w:t>
      </w:r>
      <w:r>
        <w:rPr>
          <w:rFonts w:hint="eastAsia" w:ascii="宋体" w:hAnsi="宋体"/>
          <w:color w:val="auto"/>
          <w:szCs w:val="21"/>
          <w:highlight w:val="none"/>
          <w:shd w:val="clear" w:color="auto" w:fill="auto"/>
        </w:rPr>
        <w:t xml:space="preserve">〔2017〕141</w:t>
      </w:r>
      <w:r>
        <w:rPr>
          <w:rFonts w:hint="eastAsia" w:ascii="宋体" w:hAnsi="宋体"/>
          <w:color w:val="auto"/>
          <w:spacing w:val="6"/>
          <w:szCs w:val="21"/>
          <w:highlight w:val="none"/>
          <w:shd w:val="clear" w:color="auto" w:fill="auto"/>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本单位对上述声明的真实性负责。如有虚假，将依法承担相应责任。</w:t>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r>
      <w:r/>
    </w:p>
    <w:p>
      <w:pPr>
        <w:ind w:right="1560" w:firstLine="444"/>
        <w:jc w:val="center"/>
        <w:spacing w:line="580" w:lineRule="exact"/>
        <w:tabs>
          <w:tab w:val="left" w:pos="4860" w:leader="none"/>
        </w:tabs>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                单位名称（盖章）：</w:t>
      </w:r>
      <w:r/>
    </w:p>
    <w:p>
      <w:pPr>
        <w:spacing w:line="360" w:lineRule="auto"/>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                                      日  期：</w:t>
      </w:r>
      <w:r/>
    </w:p>
    <w:p>
      <w:pPr>
        <w:spacing w:line="360" w:lineRule="auto"/>
        <w:rPr>
          <w:b/>
          <w:bCs/>
          <w:color w:val="auto"/>
          <w:szCs w:val="21"/>
          <w:highlight w:val="none"/>
          <w:shd w:val="clear" w:color="auto" w:fill="auto"/>
        </w:rPr>
      </w:pPr>
      <w:r>
        <w:rPr>
          <w:rFonts w:ascii="宋体" w:hAnsi="宋体"/>
          <w:color w:val="auto"/>
          <w:spacing w:val="6"/>
          <w:szCs w:val="21"/>
          <w:highlight w:val="none"/>
          <w:shd w:val="clear" w:color="auto" w:fill="auto"/>
        </w:rPr>
        <w:br w:type="page" w:clear="all"/>
      </w:r>
      <w:r>
        <w:rPr>
          <w:rFonts w:ascii="宋体" w:hAnsi="宋体"/>
          <w:b/>
          <w:color w:val="auto"/>
          <w:spacing w:val="6"/>
          <w:szCs w:val="21"/>
          <w:highlight w:val="none"/>
          <w:shd w:val="clear" w:color="auto" w:fill="auto"/>
        </w:rPr>
        <w:t xml:space="preserve">附件</w:t>
      </w:r>
      <w:r>
        <w:rPr>
          <w:rFonts w:hint="eastAsia" w:ascii="宋体" w:hAnsi="宋体"/>
          <w:b/>
          <w:color w:val="auto"/>
          <w:spacing w:val="6"/>
          <w:szCs w:val="21"/>
          <w:highlight w:val="none"/>
          <w:shd w:val="clear" w:color="auto" w:fill="auto"/>
        </w:rPr>
        <w:t xml:space="preserve">9、</w:t>
      </w:r>
      <w:r>
        <w:rPr>
          <w:rFonts w:hint="eastAsia"/>
          <w:b/>
          <w:bCs/>
          <w:color w:val="auto"/>
          <w:szCs w:val="21"/>
          <w:highlight w:val="none"/>
          <w:shd w:val="clear" w:color="auto" w:fill="auto"/>
        </w:rPr>
        <w:t xml:space="preserve">投标（响应）保证承诺书</w:t>
      </w:r>
      <w:r/>
    </w:p>
    <w:p>
      <w:pPr>
        <w:jc w:val="center"/>
        <w:spacing w:line="400" w:lineRule="exact"/>
        <w:rPr>
          <w:b/>
          <w:color w:val="auto"/>
          <w:szCs w:val="21"/>
          <w:highlight w:val="none"/>
          <w:shd w:val="clear" w:color="auto" w:fill="auto"/>
        </w:rPr>
      </w:pPr>
      <w:r>
        <w:rPr>
          <w:rFonts w:hint="eastAsia"/>
          <w:b/>
          <w:color w:val="auto"/>
          <w:szCs w:val="21"/>
          <w:highlight w:val="none"/>
          <w:shd w:val="clear" w:color="auto" w:fill="auto"/>
        </w:rPr>
        <w:t xml:space="preserve">投标（响应）保证承诺书</w:t>
      </w:r>
      <w:r/>
    </w:p>
    <w:p>
      <w:pPr>
        <w:jc w:val="left"/>
        <w:spacing w:line="360" w:lineRule="auto"/>
        <w:widowControl/>
        <w:rPr>
          <w:rFonts w:cs="宋体"/>
          <w:color w:val="auto"/>
          <w:szCs w:val="21"/>
          <w:highlight w:val="none"/>
          <w:shd w:val="clear" w:color="auto" w:fill="auto"/>
        </w:rPr>
      </w:pPr>
      <w:r>
        <w:rPr>
          <w:rFonts w:cs="宋体"/>
          <w:color w:val="auto"/>
          <w:szCs w:val="21"/>
          <w:highlight w:val="none"/>
          <w:shd w:val="clear" w:color="auto" w:fill="auto"/>
        </w:rPr>
      </w:r>
      <w:r/>
    </w:p>
    <w:p>
      <w:pPr>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致：</w:t>
      </w:r>
      <w:r>
        <w:rPr>
          <w:rFonts w:hint="eastAsia" w:cs="宋体"/>
          <w:color w:val="auto"/>
          <w:szCs w:val="21"/>
          <w:highlight w:val="none"/>
          <w:u w:val="single"/>
          <w:shd w:val="clear" w:color="auto" w:fill="auto"/>
        </w:rPr>
        <w:t xml:space="preserve">         （采购代理机构名称）</w:t>
      </w:r>
      <w:r/>
    </w:p>
    <w:p>
      <w:pPr>
        <w:ind w:firstLine="420"/>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我（单位/本人，以下统称我单位）自愿参加</w:t>
      </w:r>
      <w:r>
        <w:rPr>
          <w:rFonts w:hint="eastAsia" w:ascii="宋体" w:hAnsi="宋体" w:cs="宋体"/>
          <w:color w:val="auto"/>
          <w:szCs w:val="21"/>
          <w:highlight w:val="none"/>
          <w:u w:val="single"/>
          <w:shd w:val="clear" w:color="auto" w:fill="auto"/>
        </w:rPr>
        <w:t xml:space="preserve">              （项目名称和采购编号）</w:t>
      </w:r>
      <w:r>
        <w:rPr>
          <w:rFonts w:hint="eastAsia" w:ascii="宋体" w:hAnsi="宋体" w:cs="宋体"/>
          <w:color w:val="auto"/>
          <w:szCs w:val="21"/>
          <w:highlight w:val="none"/>
          <w:shd w:val="clear" w:color="auto" w:fill="auto"/>
        </w:rPr>
        <w:t xml:space="preserve">的投标（响应）,并做出如下承诺：</w:t>
      </w:r>
      <w:r/>
    </w:p>
    <w:p>
      <w:pPr>
        <w:numPr>
          <w:ilvl w:val="0"/>
          <w:numId w:val="62"/>
        </w:numPr>
        <w:ind w:left="431" w:hanging="431"/>
        <w:jc w:val="left"/>
        <w:spacing w:line="520" w:lineRule="exact"/>
        <w:widowControl/>
        <w:tabs>
          <w:tab w:val="left" w:pos="426"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除不可抗力外，我单位如果发生以下行为，将在行为发生的10个工作日内，向贵方</w:t>
      </w:r>
      <w:r>
        <w:rPr>
          <w:rFonts w:hint="eastAsia" w:ascii="宋体" w:hAnsi="宋体" w:cs="宋体"/>
          <w:color w:val="auto"/>
          <w:szCs w:val="21"/>
          <w:highlight w:val="none"/>
          <w:u w:val="single"/>
          <w:shd w:val="clear" w:color="auto" w:fill="auto"/>
        </w:rPr>
        <w:t xml:space="preserve">（或采购人）</w:t>
      </w:r>
      <w:r>
        <w:rPr>
          <w:rFonts w:hint="eastAsia" w:ascii="宋体" w:hAnsi="宋体" w:cs="宋体"/>
          <w:color w:val="auto"/>
          <w:szCs w:val="21"/>
          <w:highlight w:val="none"/>
          <w:shd w:val="clear" w:color="auto" w:fill="auto"/>
        </w:rPr>
        <w:t xml:space="preserve">支付本采购文件公布的预算金额（或最高限价）的2%作为违约赔偿金（数量不确定的单价采购须约定具体金额）。</w:t>
      </w:r>
      <w:r/>
    </w:p>
    <w:p>
      <w:pPr>
        <w:numPr>
          <w:ilvl w:val="0"/>
          <w:numId w:val="63"/>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自投标（响应）截止时间至本项目发布中标（成交）公告为止，撤销投标（响应）；</w:t>
      </w:r>
      <w:r/>
    </w:p>
    <w:p>
      <w:pPr>
        <w:numPr>
          <w:ilvl w:val="0"/>
          <w:numId w:val="63"/>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中标（成交）后不依法与采购人签订合同；</w:t>
      </w:r>
      <w:r/>
    </w:p>
    <w:p>
      <w:pPr>
        <w:numPr>
          <w:ilvl w:val="0"/>
          <w:numId w:val="63"/>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中标（成交）后不按本采购文件规定向采购人提交履约保证金；</w:t>
      </w:r>
      <w:r/>
    </w:p>
    <w:p>
      <w:pPr>
        <w:numPr>
          <w:ilvl w:val="0"/>
          <w:numId w:val="63"/>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中标（成交）后不按本采购文件规定向贵方缴纳采购代理费。</w:t>
      </w:r>
      <w:r/>
    </w:p>
    <w:p>
      <w:pPr>
        <w:numPr>
          <w:ilvl w:val="0"/>
          <w:numId w:val="62"/>
        </w:numPr>
        <w:ind w:left="431" w:hanging="431"/>
        <w:jc w:val="left"/>
        <w:spacing w:line="520" w:lineRule="exact"/>
        <w:widowControl/>
        <w:tabs>
          <w:tab w:val="left" w:pos="426"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我单位知晓上述行为的法律后果，承认本承诺书作为贵方（或采购人）要求我单位履行违约赔偿义务的依据作用。</w:t>
      </w:r>
      <w:r/>
    </w:p>
    <w:p>
      <w:p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p>
    <w:p>
      <w:pPr>
        <w:ind w:firstLine="424"/>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投标（响应）人：（盖公章）</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地址：</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电话：</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传真：</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电子邮件：</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邮编：</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法定代表人或委托代理人(签字或签章)：</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日期：</w:t>
      </w:r>
      <w:r/>
    </w:p>
    <w:p>
      <w:pPr>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br w:type="page" w:clear="all"/>
      </w:r>
      <w:r/>
    </w:p>
    <w:p>
      <w:pPr>
        <w:spacing w:line="360" w:lineRule="auto"/>
        <w:widowControl/>
        <w:rPr>
          <w:rFonts w:hint="eastAsia" w:ascii="宋体" w:hAnsi="宋体"/>
          <w:b/>
          <w:color w:val="auto"/>
          <w:szCs w:val="21"/>
          <w:highlight w:val="none"/>
          <w:shd w:val="clear" w:color="auto" w:fill="auto"/>
        </w:rPr>
      </w:pPr>
      <w:r>
        <w:rPr>
          <w:rFonts w:ascii="宋体" w:hAnsi="宋体"/>
          <w:b/>
          <w:color w:val="auto"/>
          <w:spacing w:val="6"/>
          <w:szCs w:val="21"/>
          <w:highlight w:val="none"/>
          <w:shd w:val="clear" w:color="auto" w:fill="auto"/>
        </w:rPr>
        <w:t xml:space="preserve">附件</w:t>
      </w:r>
      <w:r>
        <w:rPr>
          <w:rFonts w:hint="eastAsia" w:ascii="宋体" w:hAnsi="宋体"/>
          <w:b/>
          <w:color w:val="auto"/>
          <w:spacing w:val="6"/>
          <w:szCs w:val="21"/>
          <w:highlight w:val="none"/>
          <w:shd w:val="clear" w:color="auto" w:fill="auto"/>
        </w:rPr>
        <w:t xml:space="preserve">10、</w:t>
      </w:r>
      <w:r/>
    </w:p>
    <w:p>
      <w:pPr>
        <w:jc w:val="center"/>
        <w:spacing w:line="360" w:lineRule="auto"/>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响应单位与其他单位存在控股、管理关系情况表</w:t>
      </w:r>
      <w:r/>
    </w:p>
    <w:tbl>
      <w:tblPr>
        <w:tblStyle w:val="968"/>
        <w:tblW w:w="104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与响应单位存在直接股权关系</w:t>
            </w:r>
            <w:r/>
          </w:p>
        </w:tc>
        <w:tc>
          <w:tcPr>
            <w:gridSpan w:val="3"/>
            <w:tcW w:w="406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与响应单位存在直接管理关系</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单位名称</w:t>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是否为大型企业</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506" w:type="dxa"/>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是否直接控股</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直接控股关系情况说明（持股比例等）</w:t>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单位名称</w:t>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是否为大型企业</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直接管理关系情况说明</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bl>
    <w:p>
      <w:pPr>
        <w:ind w:firstLine="566"/>
        <w:spacing w:line="360" w:lineRule="auto"/>
        <w:rPr>
          <w:rFonts w:hint="eastAsia" w:ascii="宋体" w:hAnsi="宋体"/>
          <w:b/>
          <w:color w:val="auto"/>
          <w:szCs w:val="21"/>
          <w:highlight w:val="none"/>
          <w:shd w:val="clear" w:color="auto" w:fill="auto"/>
        </w:rPr>
        <w:outlineLvl w:val="1"/>
      </w:pPr>
      <w:r>
        <w:rPr>
          <w:rFonts w:hint="eastAsia" w:ascii="宋体" w:hAnsi="宋体"/>
          <w:b/>
          <w:color w:val="auto"/>
          <w:szCs w:val="21"/>
          <w:highlight w:val="none"/>
          <w:shd w:val="clear" w:color="auto" w:fill="auto"/>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2、其中“直接控股”是指投标人与大型企业之间存在直接投资并控股（非普通持股）的关系。</w:t>
      </w:r>
      <w:r/>
    </w:p>
    <w:p>
      <w:pP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pStyle w:val="969"/>
        <w:ind w:firstLine="0"/>
        <w:spacing w:line="400" w:lineRule="exact"/>
        <w:rPr>
          <w:rFonts w:hint="eastAsia" w:ascii="宋体"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pStyle w:val="969"/>
        <w:ind w:firstLine="0"/>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法定代表人或代理人（签字或盖章）</w:t>
      </w:r>
      <w:r>
        <w:rPr>
          <w:rFonts w:hint="eastAsia" w:ascii="宋体" w:hAnsi="宋体" w:eastAsia="宋体"/>
          <w:bCs/>
          <w:color w:val="auto"/>
          <w:sz w:val="21"/>
          <w:szCs w:val="21"/>
          <w:highlight w:val="none"/>
          <w:shd w:val="clear" w:color="auto" w:fill="auto"/>
        </w:rPr>
        <w:t xml:space="preserve">：</w:t>
      </w:r>
      <w:r/>
    </w:p>
    <w:p>
      <w:pPr>
        <w:pStyle w:val="969"/>
        <w:ind w:firstLine="0"/>
        <w:spacing w:line="400" w:lineRule="exact"/>
        <w:rPr>
          <w:rFonts w:hint="eastAsia" w:ascii="宋体" w:hAnsi="宋体" w:eastAsia="宋体"/>
          <w:b/>
          <w:color w:val="auto"/>
          <w:sz w:val="21"/>
          <w:szCs w:val="21"/>
          <w:highlight w:val="none"/>
          <w:shd w:val="clear" w:color="auto" w:fill="auto"/>
        </w:rPr>
      </w:pPr>
      <w:r>
        <w:rPr>
          <w:rFonts w:hint="eastAsia" w:ascii="宋体" w:hAnsi="宋体" w:eastAsia="宋体"/>
          <w:bCs/>
          <w:color w:val="auto"/>
          <w:sz w:val="21"/>
          <w:szCs w:val="21"/>
          <w:highlight w:val="none"/>
          <w:shd w:val="clear" w:color="auto" w:fill="auto"/>
        </w:rPr>
        <w:t xml:space="preserve">日期</w:t>
      </w:r>
      <w:r>
        <w:rPr>
          <w:rFonts w:ascii="宋体" w:hAnsi="宋体" w:eastAsia="宋体"/>
          <w:bCs/>
          <w:color w:val="auto"/>
          <w:sz w:val="21"/>
          <w:szCs w:val="21"/>
          <w:highlight w:val="none"/>
          <w:shd w:val="clear" w:color="auto" w:fill="auto"/>
        </w:rPr>
        <w:t xml:space="preserve">:</w:t>
      </w:r>
      <w:r/>
    </w:p>
    <w:p>
      <w:pPr>
        <w:spacing w:line="400" w:lineRule="exact"/>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jc w:val="right"/>
        <w:widowControl/>
        <w:rPr>
          <w:rFonts w:hint="eastAsia" w:ascii="宋体" w:hAnsi="宋体"/>
          <w:color w:val="auto"/>
          <w:sz w:val="24"/>
          <w:highlight w:val="none"/>
          <w:shd w:val="clear" w:color="auto" w:fill="auto"/>
        </w:rPr>
      </w:pPr>
      <w:r>
        <w:rPr>
          <w:rFonts w:hint="eastAsia" w:ascii="宋体" w:hAnsi="宋体" w:cs="宋体"/>
          <w:color w:val="auto"/>
          <w:szCs w:val="21"/>
          <w:highlight w:val="none"/>
          <w:shd w:val="clear" w:color="auto" w:fill="auto"/>
        </w:rPr>
        <w:t xml:space="preserve">（</w:t>
      </w:r>
      <w:r>
        <w:rPr>
          <w:rFonts w:hint="eastAsia" w:ascii="宋体" w:hAnsi="宋体"/>
          <w:color w:val="auto"/>
          <w:sz w:val="24"/>
          <w:highlight w:val="none"/>
          <w:shd w:val="clear" w:color="auto" w:fill="auto"/>
        </w:rPr>
        <w:t xml:space="preserve">全文完</w:t>
      </w:r>
      <w:r>
        <w:rPr>
          <w:rFonts w:hint="eastAsia" w:ascii="宋体" w:hAnsi="宋体" w:cs="宋体"/>
          <w:color w:val="auto"/>
          <w:szCs w:val="21"/>
          <w:highlight w:val="none"/>
          <w:shd w:val="clear" w:color="auto" w:fill="auto"/>
        </w:rPr>
        <w:t xml:space="preserve">）</w:t>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宋体">
    <w:panose1 w:val="02010600030101010101"/>
  </w:font>
  <w:font w:name="Times New Roman">
    <w:panose1 w:val="02020603050405020304"/>
  </w:font>
  <w:font w:name="Calibri">
    <w:panose1 w:val="020F0502020204030204"/>
  </w:font>
  <w:font w:name="文鼎CS仿宋体">
    <w:panose1 w:val="020B050302020202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16</w:t>
    </w:r>
    <w:r>
      <w:fldChar w:fldCharType="end"/>
    </w:r>
    <w:r/>
  </w:p>
  <w:p>
    <w:pPr>
      <w:pStyle w:val="992"/>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1016"/>
      </w:rPr>
      <w:framePr w:wrap="around" w:vAnchor="text" w:hAnchor="margin" w:xAlign="center" w:y="1"/>
    </w:pPr>
    <w:r>
      <w:fldChar w:fldCharType="begin"/>
    </w:r>
    <w:r>
      <w:rPr>
        <w:rStyle w:val="1016"/>
      </w:rPr>
      <w:instrText xml:space="preserve">PAGE  </w:instrText>
    </w:r>
    <w:r>
      <w:fldChar w:fldCharType="separate"/>
    </w:r>
    <w:r>
      <w:fldChar w:fldCharType="end"/>
    </w:r>
    <w:r/>
  </w:p>
  <w:p>
    <w:pPr>
      <w:pStyle w:val="9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both"/>
      <w:rPr>
        <w:rFonts w:hint="default" w:ascii="宋体" w:hAnsi="宋体" w:eastAsia="宋体" w:cs="宋体"/>
        <w:lang w:val="en-US" w:eastAsia="zh-CN"/>
      </w:rPr>
    </w:pPr>
    <w:r>
      <w:rPr>
        <w:rFonts w:hint="eastAsia"/>
      </w:rPr>
      <w:t xml:space="preserve">苏州市原鑫招投标咨询服务有限公司                                              </w:t>
    </w:r>
    <w:r>
      <w:rPr>
        <w:rFonts w:hint="eastAsia" w:ascii="宋体" w:hAnsi="宋体" w:cs="宋体"/>
      </w:rPr>
      <w:t xml:space="preserve">     </w:t>
    </w:r>
    <w:r>
      <w:rPr>
        <w:rFonts w:hint="eastAsia" w:ascii="宋体" w:hAnsi="宋体" w:cs="宋体"/>
        <w:lang w:eastAsia="zh-CN"/>
      </w:rPr>
      <w:t xml:space="preserve">JSZC-320500-SZYX-C2025-00</w:t>
    </w:r>
    <w:r>
      <w:rPr>
        <w:rFonts w:hint="eastAsia" w:ascii="宋体" w:hAnsi="宋体" w:cs="宋体"/>
        <w:lang w:val="en-US" w:eastAsia="zh-CN"/>
      </w:rPr>
      <w:t xml:space="preserve">77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31">
    <w:multiLevelType w:val="hybridMultilevel"/>
    <w:lvl w:ilvl="0">
      <w:start w:val="1"/>
      <w:numFmt w:val="chineseCountingThousand"/>
      <w:pStyle w:val="1136"/>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2">
    <w:multiLevelType w:val="hybridMultilevel"/>
    <w:lvl w:ilvl="0">
      <w:start w:val="1"/>
      <w:numFmt w:val="decimal"/>
      <w:pStyle w:val="1104"/>
      <w:isLgl w:val="false"/>
      <w:suff w:val="space"/>
      <w:lvlText w:val="%1"/>
      <w:lvlJc w:val="left"/>
      <w:pPr>
        <w:ind w:left="0" w:firstLine="0"/>
      </w:pPr>
      <w:rPr>
        <w:rFonts w:hint="eastAsia" w:ascii="宋体" w:hAnsi="宋体" w:eastAsia="宋体"/>
        <w:b/>
      </w:rPr>
    </w:lvl>
    <w:lvl w:ilvl="1">
      <w:start w:val="1"/>
      <w:numFmt w:val="decimal"/>
      <w:pStyle w:val="1051"/>
      <w:isLgl w:val="false"/>
      <w:suff w:val="space"/>
      <w:lvlText w:val="%1.%2"/>
      <w:lvlJc w:val="left"/>
      <w:pPr>
        <w:ind w:left="-84" w:firstLine="510"/>
      </w:pPr>
      <w:rPr>
        <w:rFonts w:hint="eastAsia" w:ascii="宋体" w:hAnsi="宋体" w:eastAsia="宋体"/>
      </w:rPr>
    </w:lvl>
    <w:lvl w:ilvl="2">
      <w:start w:val="1"/>
      <w:numFmt w:val="decimal"/>
      <w:pStyle w:val="1077"/>
      <w:isLgl w:val="false"/>
      <w:suff w:val="tab"/>
      <w:lvlText w:val="%1.%2.%3"/>
      <w:lvlJc w:val="left"/>
      <w:pPr>
        <w:ind w:left="0" w:firstLine="510"/>
      </w:pPr>
      <w:rPr>
        <w:rFonts w:hint="eastAsia"/>
      </w:rPr>
    </w:lvl>
    <w:lvl w:ilvl="3">
      <w:start w:val="1"/>
      <w:numFmt w:val="decimal"/>
      <w:pStyle w:val="1119"/>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5">
    <w:multiLevelType w:val="hybridMultilevel"/>
    <w:lvl w:ilvl="0">
      <w:start w:val="1"/>
      <w:numFmt w:val="chineseCountingThousand"/>
      <w:isLgl w:val="false"/>
      <w:suff w:val="tab"/>
      <w:lvlText w:val="%1、"/>
      <w:lvlJc w:val="left"/>
      <w:pPr>
        <w:ind w:left="697" w:hanging="555"/>
        <w:tabs>
          <w:tab w:val="left" w:pos="697" w:leader="none"/>
        </w:tabs>
      </w:pPr>
      <w:rPr>
        <w:rFonts w:hint="default"/>
        <w:b/>
        <w:color w:val="auto"/>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3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1">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4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rPr>
        <w:rFonts w:ascii="宋体" w:hAnsi="宋体" w:eastAsia="宋体"/>
        <w:b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4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987" w:hanging="420"/>
      </w:p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49">
    <w:multiLevelType w:val="hybridMultilevel"/>
    <w:lvl w:ilvl="0">
      <w:start w:val="1"/>
      <w:numFmt w:val="bullet"/>
      <w:pStyle w:val="1123"/>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53">
    <w:multiLevelType w:val="hybridMultilevel"/>
    <w:lvl w:ilvl="0">
      <w:start w:val="1"/>
      <w:numFmt w:val="chineseCountingThousand"/>
      <w:pStyle w:val="996"/>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56">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num w:numId="1">
    <w:abstractNumId w:val="53"/>
  </w:num>
  <w:num w:numId="2">
    <w:abstractNumId w:val="32"/>
  </w:num>
  <w:num w:numId="3">
    <w:abstractNumId w:val="49"/>
  </w:num>
  <w:num w:numId="4">
    <w:abstractNumId w:val="31"/>
  </w:num>
  <w:num w:numId="5">
    <w:abstractNumId w:val="41"/>
  </w:num>
  <w:num w:numId="6">
    <w:abstractNumId w:val="1"/>
  </w:num>
  <w:num w:numId="7">
    <w:abstractNumId w:val="17"/>
  </w:num>
  <w:num w:numId="8">
    <w:abstractNumId w:val="14"/>
  </w:num>
  <w:num w:numId="9">
    <w:abstractNumId w:val="6"/>
  </w:num>
  <w:num w:numId="10">
    <w:abstractNumId w:val="33"/>
  </w:num>
  <w:num w:numId="11">
    <w:abstractNumId w:val="5"/>
  </w:num>
  <w:num w:numId="12">
    <w:abstractNumId w:val="2"/>
  </w:num>
  <w:num w:numId="13">
    <w:abstractNumId w:val="50"/>
  </w:num>
  <w:num w:numId="14">
    <w:abstractNumId w:val="27"/>
  </w:num>
  <w:num w:numId="15">
    <w:abstractNumId w:val="7"/>
  </w:num>
  <w:num w:numId="16">
    <w:abstractNumId w:val="18"/>
  </w:num>
  <w:num w:numId="17">
    <w:abstractNumId w:val="37"/>
  </w:num>
  <w:num w:numId="18">
    <w:abstractNumId w:val="59"/>
  </w:num>
  <w:num w:numId="19">
    <w:abstractNumId w:val="56"/>
  </w:num>
  <w:num w:numId="20">
    <w:abstractNumId w:val="21"/>
  </w:num>
  <w:num w:numId="21">
    <w:abstractNumId w:val="57"/>
  </w:num>
  <w:num w:numId="22">
    <w:abstractNumId w:val="28"/>
  </w:num>
  <w:num w:numId="23">
    <w:abstractNumId w:val="26"/>
  </w:num>
  <w:num w:numId="24">
    <w:abstractNumId w:val="0"/>
  </w:num>
  <w:num w:numId="25">
    <w:abstractNumId w:val="29"/>
  </w:num>
  <w:num w:numId="26">
    <w:abstractNumId w:val="13"/>
  </w:num>
  <w:num w:numId="27">
    <w:abstractNumId w:val="12"/>
  </w:num>
  <w:num w:numId="28">
    <w:abstractNumId w:val="23"/>
  </w:num>
  <w:num w:numId="29">
    <w:abstractNumId w:val="54"/>
  </w:num>
  <w:num w:numId="30">
    <w:abstractNumId w:val="24"/>
  </w:num>
  <w:num w:numId="31">
    <w:abstractNumId w:val="58"/>
  </w:num>
  <w:num w:numId="32">
    <w:abstractNumId w:val="45"/>
  </w:num>
  <w:num w:numId="33">
    <w:abstractNumId w:val="25"/>
  </w:num>
  <w:num w:numId="34">
    <w:abstractNumId w:val="16"/>
  </w:num>
  <w:num w:numId="35">
    <w:abstractNumId w:val="47"/>
  </w:num>
  <w:num w:numId="36">
    <w:abstractNumId w:val="36"/>
  </w:num>
  <w:num w:numId="37">
    <w:abstractNumId w:val="8"/>
  </w:num>
  <w:num w:numId="38">
    <w:abstractNumId w:val="9"/>
  </w:num>
  <w:num w:numId="39">
    <w:abstractNumId w:val="43"/>
  </w:num>
  <w:num w:numId="40">
    <w:abstractNumId w:val="19"/>
  </w:num>
  <w:num w:numId="41">
    <w:abstractNumId w:val="15"/>
  </w:num>
  <w:num w:numId="42">
    <w:abstractNumId w:val="52"/>
  </w:num>
  <w:num w:numId="43">
    <w:abstractNumId w:val="30"/>
  </w:num>
  <w:num w:numId="44">
    <w:abstractNumId w:val="20"/>
  </w:num>
  <w:num w:numId="45">
    <w:abstractNumId w:val="3"/>
  </w:num>
  <w:num w:numId="46">
    <w:abstractNumId w:val="22"/>
  </w:num>
  <w:num w:numId="47">
    <w:abstractNumId w:val="10"/>
  </w:num>
  <w:num w:numId="48">
    <w:abstractNumId w:val="48"/>
  </w:num>
  <w:num w:numId="49">
    <w:abstractNumId w:val="61"/>
  </w:num>
  <w:num w:numId="50">
    <w:abstractNumId w:val="35"/>
  </w:num>
  <w:num w:numId="51">
    <w:abstractNumId w:val="42"/>
  </w:num>
  <w:num w:numId="52">
    <w:abstractNumId w:val="60"/>
  </w:num>
  <w:num w:numId="53">
    <w:abstractNumId w:val="4"/>
  </w:num>
  <w:num w:numId="54">
    <w:abstractNumId w:val="39"/>
  </w:num>
  <w:num w:numId="55">
    <w:abstractNumId w:val="11"/>
  </w:num>
  <w:num w:numId="56">
    <w:abstractNumId w:val="46"/>
  </w:num>
  <w:num w:numId="57">
    <w:abstractNumId w:val="34"/>
  </w:num>
  <w:num w:numId="58">
    <w:abstractNumId w:val="55"/>
  </w:num>
  <w:num w:numId="59">
    <w:abstractNumId w:val="62"/>
  </w:num>
  <w:num w:numId="60">
    <w:abstractNumId w:val="38"/>
  </w:num>
  <w:num w:numId="61">
    <w:abstractNumId w:val="44"/>
  </w:num>
  <w:num w:numId="6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8">
    <w:name w:val="Heading 1 Char"/>
    <w:basedOn w:val="967"/>
    <w:link w:val="958"/>
    <w:uiPriority w:val="9"/>
    <w:rPr>
      <w:rFonts w:ascii="Arial" w:hAnsi="Arial" w:eastAsia="Arial" w:cs="Arial"/>
      <w:sz w:val="40"/>
      <w:szCs w:val="40"/>
    </w:rPr>
  </w:style>
  <w:style w:type="character" w:styleId="809">
    <w:name w:val="Heading 2 Char"/>
    <w:basedOn w:val="967"/>
    <w:link w:val="959"/>
    <w:uiPriority w:val="9"/>
    <w:rPr>
      <w:rFonts w:ascii="Arial" w:hAnsi="Arial" w:eastAsia="Arial" w:cs="Arial"/>
      <w:sz w:val="34"/>
    </w:rPr>
  </w:style>
  <w:style w:type="character" w:styleId="810">
    <w:name w:val="Heading 3 Char"/>
    <w:basedOn w:val="967"/>
    <w:link w:val="960"/>
    <w:uiPriority w:val="9"/>
    <w:rPr>
      <w:rFonts w:ascii="Arial" w:hAnsi="Arial" w:eastAsia="Arial" w:cs="Arial"/>
      <w:sz w:val="30"/>
      <w:szCs w:val="30"/>
    </w:rPr>
  </w:style>
  <w:style w:type="character" w:styleId="811">
    <w:name w:val="Heading 4 Char"/>
    <w:basedOn w:val="967"/>
    <w:link w:val="961"/>
    <w:uiPriority w:val="9"/>
    <w:rPr>
      <w:rFonts w:ascii="Arial" w:hAnsi="Arial" w:eastAsia="Arial" w:cs="Arial"/>
      <w:b/>
      <w:bCs/>
      <w:sz w:val="26"/>
      <w:szCs w:val="26"/>
    </w:rPr>
  </w:style>
  <w:style w:type="character" w:styleId="812">
    <w:name w:val="Heading 5 Char"/>
    <w:basedOn w:val="967"/>
    <w:link w:val="962"/>
    <w:uiPriority w:val="9"/>
    <w:rPr>
      <w:rFonts w:ascii="Arial" w:hAnsi="Arial" w:eastAsia="Arial" w:cs="Arial"/>
      <w:b/>
      <w:bCs/>
      <w:sz w:val="24"/>
      <w:szCs w:val="24"/>
    </w:rPr>
  </w:style>
  <w:style w:type="character" w:styleId="813">
    <w:name w:val="Heading 6 Char"/>
    <w:basedOn w:val="967"/>
    <w:link w:val="963"/>
    <w:uiPriority w:val="9"/>
    <w:rPr>
      <w:rFonts w:ascii="Arial" w:hAnsi="Arial" w:eastAsia="Arial" w:cs="Arial"/>
      <w:b/>
      <w:bCs/>
      <w:sz w:val="22"/>
      <w:szCs w:val="22"/>
    </w:rPr>
  </w:style>
  <w:style w:type="character" w:styleId="814">
    <w:name w:val="Heading 7 Char"/>
    <w:basedOn w:val="967"/>
    <w:link w:val="964"/>
    <w:uiPriority w:val="9"/>
    <w:rPr>
      <w:rFonts w:ascii="Arial" w:hAnsi="Arial" w:eastAsia="Arial" w:cs="Arial"/>
      <w:b/>
      <w:bCs/>
      <w:i/>
      <w:iCs/>
      <w:sz w:val="22"/>
      <w:szCs w:val="22"/>
    </w:rPr>
  </w:style>
  <w:style w:type="character" w:styleId="815">
    <w:name w:val="Heading 8 Char"/>
    <w:basedOn w:val="967"/>
    <w:link w:val="965"/>
    <w:uiPriority w:val="9"/>
    <w:rPr>
      <w:rFonts w:ascii="Arial" w:hAnsi="Arial" w:eastAsia="Arial" w:cs="Arial"/>
      <w:i/>
      <w:iCs/>
      <w:sz w:val="22"/>
      <w:szCs w:val="22"/>
    </w:rPr>
  </w:style>
  <w:style w:type="character" w:styleId="816">
    <w:name w:val="Heading 9 Char"/>
    <w:basedOn w:val="967"/>
    <w:link w:val="966"/>
    <w:uiPriority w:val="9"/>
    <w:rPr>
      <w:rFonts w:ascii="Arial" w:hAnsi="Arial" w:eastAsia="Arial" w:cs="Arial"/>
      <w:i/>
      <w:iCs/>
      <w:sz w:val="21"/>
      <w:szCs w:val="21"/>
    </w:rPr>
  </w:style>
  <w:style w:type="character" w:styleId="817">
    <w:name w:val="Title Char"/>
    <w:basedOn w:val="967"/>
    <w:link w:val="1014"/>
    <w:uiPriority w:val="10"/>
    <w:rPr>
      <w:sz w:val="48"/>
      <w:szCs w:val="48"/>
    </w:rPr>
  </w:style>
  <w:style w:type="character" w:styleId="818">
    <w:name w:val="Subtitle Char"/>
    <w:basedOn w:val="967"/>
    <w:link w:val="1000"/>
    <w:uiPriority w:val="11"/>
    <w:rPr>
      <w:sz w:val="24"/>
      <w:szCs w:val="24"/>
    </w:rPr>
  </w:style>
  <w:style w:type="paragraph" w:styleId="819">
    <w:name w:val="Quote"/>
    <w:basedOn w:val="957"/>
    <w:next w:val="957"/>
    <w:link w:val="820"/>
    <w:uiPriority w:val="29"/>
    <w:qFormat/>
    <w:pPr>
      <w:ind w:left="720" w:right="720"/>
    </w:pPr>
    <w:rPr>
      <w:i/>
    </w:rPr>
  </w:style>
  <w:style w:type="character" w:styleId="820">
    <w:name w:val="Quote Char"/>
    <w:link w:val="819"/>
    <w:uiPriority w:val="29"/>
    <w:rPr>
      <w:i/>
    </w:rPr>
  </w:style>
  <w:style w:type="paragraph" w:styleId="821">
    <w:name w:val="Intense Quote"/>
    <w:basedOn w:val="957"/>
    <w:next w:val="957"/>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name w:val="Intense Quote Char"/>
    <w:link w:val="821"/>
    <w:uiPriority w:val="30"/>
    <w:rPr>
      <w:i/>
    </w:rPr>
  </w:style>
  <w:style w:type="character" w:styleId="823">
    <w:name w:val="Header Char"/>
    <w:basedOn w:val="967"/>
    <w:link w:val="995"/>
    <w:uiPriority w:val="99"/>
  </w:style>
  <w:style w:type="character" w:styleId="824">
    <w:name w:val="Footer Char"/>
    <w:basedOn w:val="967"/>
    <w:link w:val="992"/>
    <w:uiPriority w:val="99"/>
  </w:style>
  <w:style w:type="paragraph" w:styleId="825">
    <w:name w:val="Caption"/>
    <w:basedOn w:val="957"/>
    <w:next w:val="957"/>
    <w:uiPriority w:val="35"/>
    <w:semiHidden/>
    <w:unhideWhenUsed/>
    <w:qFormat/>
    <w:pPr>
      <w:spacing w:line="276" w:lineRule="auto"/>
    </w:pPr>
    <w:rPr>
      <w:b/>
      <w:bCs/>
      <w:color w:val="4f81bd" w:themeColor="accent1"/>
      <w:sz w:val="18"/>
      <w:szCs w:val="18"/>
    </w:rPr>
  </w:style>
  <w:style w:type="character" w:styleId="826">
    <w:name w:val="Caption Char"/>
    <w:basedOn w:val="825"/>
    <w:link w:val="992"/>
    <w:uiPriority w:val="99"/>
  </w:style>
  <w:style w:type="table" w:styleId="827">
    <w:name w:val="Table Grid Light"/>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8">
    <w:name w:val="Plain Table 1"/>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basedOn w:val="9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basedOn w:val="9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1 Light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5">
    <w:name w:val="Grid Table 1 Light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6">
    <w:name w:val="Grid Table 1 Light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7">
    <w:name w:val="Grid Table 1 Light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8">
    <w:name w:val="Grid Table 1 Light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9">
    <w:name w:val="Grid Table 1 Light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0">
    <w:name w:val="Grid Table 2"/>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2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2">
    <w:name w:val="Grid Table 2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2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2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2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6">
    <w:name w:val="Grid Table 2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7">
    <w:name w:val="Grid Table 3"/>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basedOn w:val="9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4 - Accent 1"/>
    <w:basedOn w:val="9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6">
    <w:name w:val="Grid Table 4 - Accent 2"/>
    <w:basedOn w:val="9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7">
    <w:name w:val="Grid Table 4 - Accent 3"/>
    <w:basedOn w:val="9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8">
    <w:name w:val="Grid Table 4 - Accent 4"/>
    <w:basedOn w:val="9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9">
    <w:name w:val="Grid Table 4 - Accent 5"/>
    <w:basedOn w:val="9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0">
    <w:name w:val="Grid Table 4 - Accent 6"/>
    <w:basedOn w:val="9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1">
    <w:name w:val="Grid Table 5 Dark"/>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5 Dark- Accent 1"/>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3">
    <w:name w:val="Grid Table 5 Dark - Accent 2"/>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4">
    <w:name w:val="Grid Table 5 Dark - Accent 3"/>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5">
    <w:name w:val="Grid Table 5 Dark- Accent 4"/>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6">
    <w:name w:val="Grid Table 5 Dark - Accent 5"/>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7">
    <w:name w:val="Grid Table 5 Dark - Accent 6"/>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8">
    <w:name w:val="Grid Table 6 Colorful"/>
    <w:basedOn w:val="9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6 Colorful - Accent 1"/>
    <w:basedOn w:val="9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0">
    <w:name w:val="Grid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1">
    <w:name w:val="Grid Table 6 Colorful - Accent 3"/>
    <w:basedOn w:val="9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2">
    <w:name w:val="Grid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3">
    <w:name w:val="Grid Table 6 Colorful - Accent 5"/>
    <w:basedOn w:val="9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6 Colorful - Accent 6"/>
    <w:basedOn w:val="9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7 Colorful"/>
    <w:basedOn w:val="9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Grid Table 7 Colorful - Accent 1"/>
    <w:basedOn w:val="9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7">
    <w:name w:val="Grid Table 7 Colorful - Accent 2"/>
    <w:basedOn w:val="9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7 Colorful - Accent 3"/>
    <w:basedOn w:val="9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7 Colorful - Accent 4"/>
    <w:basedOn w:val="9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7 Colorful - Accent 5"/>
    <w:basedOn w:val="9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1">
    <w:name w:val="Grid Table 7 Colorful - Accent 6"/>
    <w:basedOn w:val="9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2">
    <w:name w:val="List Table 1 Light"/>
    <w:basedOn w:val="9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1 Light - Accent 1"/>
    <w:basedOn w:val="9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4">
    <w:name w:val="List Table 1 Light - Accent 2"/>
    <w:basedOn w:val="9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5">
    <w:name w:val="List Table 1 Light - Accent 3"/>
    <w:basedOn w:val="9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6">
    <w:name w:val="List Table 1 Light - Accent 4"/>
    <w:basedOn w:val="9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7">
    <w:name w:val="List Table 1 Light - Accent 5"/>
    <w:basedOn w:val="9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8">
    <w:name w:val="List Table 1 Light - Accent 6"/>
    <w:basedOn w:val="9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9">
    <w:name w:val="List Table 2"/>
    <w:basedOn w:val="9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2 - Accent 1"/>
    <w:basedOn w:val="9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1">
    <w:name w:val="List Table 2 - Accent 2"/>
    <w:basedOn w:val="9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2">
    <w:name w:val="List Table 2 - Accent 3"/>
    <w:basedOn w:val="9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3">
    <w:name w:val="List Table 2 - Accent 4"/>
    <w:basedOn w:val="9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4">
    <w:name w:val="List Table 2 - Accent 5"/>
    <w:basedOn w:val="9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5">
    <w:name w:val="List Table 2 - Accent 6"/>
    <w:basedOn w:val="9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6">
    <w:name w:val="List Table 3"/>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3 - Accent 1"/>
    <w:basedOn w:val="9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3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9">
    <w:name w:val="List Table 3 - Accent 3"/>
    <w:basedOn w:val="9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0">
    <w:name w:val="List Table 3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1">
    <w:name w:val="List Table 3 - Accent 5"/>
    <w:basedOn w:val="9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2">
    <w:name w:val="List Table 3 - Accent 6"/>
    <w:basedOn w:val="9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3">
    <w:name w:val="List Table 4"/>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 Accent 1"/>
    <w:basedOn w:val="9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4 - Accent 2"/>
    <w:basedOn w:val="9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6">
    <w:name w:val="List Table 4 - Accent 3"/>
    <w:basedOn w:val="9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7">
    <w:name w:val="List Table 4 - Accent 4"/>
    <w:basedOn w:val="9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8">
    <w:name w:val="List Table 4 - Accent 5"/>
    <w:basedOn w:val="9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9">
    <w:name w:val="List Table 4 - Accent 6"/>
    <w:basedOn w:val="9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0">
    <w:name w:val="List Table 5 Dark"/>
    <w:basedOn w:val="9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1"/>
    <w:basedOn w:val="9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2"/>
    <w:basedOn w:val="9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3"/>
    <w:basedOn w:val="9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4"/>
    <w:basedOn w:val="9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5"/>
    <w:basedOn w:val="9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6"/>
    <w:basedOn w:val="9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basedOn w:val="9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6 Colorful - Accent 1"/>
    <w:basedOn w:val="9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9">
    <w:name w:val="List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0">
    <w:name w:val="List Table 6 Colorful - Accent 3"/>
    <w:basedOn w:val="9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1">
    <w:name w:val="List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2">
    <w:name w:val="List Table 6 Colorful - Accent 5"/>
    <w:basedOn w:val="9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3">
    <w:name w:val="List Table 6 Colorful - Accent 6"/>
    <w:basedOn w:val="9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4">
    <w:name w:val="List Table 7 Colorful"/>
    <w:basedOn w:val="9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5">
    <w:name w:val="List Table 7 Colorful - Accent 1"/>
    <w:basedOn w:val="9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6">
    <w:name w:val="List Table 7 Colorful - Accent 2"/>
    <w:basedOn w:val="9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7">
    <w:name w:val="List Table 7 Colorful - Accent 3"/>
    <w:basedOn w:val="9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8">
    <w:name w:val="List Table 7 Colorful - Accent 4"/>
    <w:basedOn w:val="9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9">
    <w:name w:val="List Table 7 Colorful - Accent 5"/>
    <w:basedOn w:val="9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0">
    <w:name w:val="List Table 7 Colorful - Accent 6"/>
    <w:basedOn w:val="9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1">
    <w:name w:val="Lined - Accent"/>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Lined - Accent 1"/>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Lined - Accent 2"/>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Lined - Accent 3"/>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Lined - Accent 4"/>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Lined - Accent 5"/>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Lined - Accent 6"/>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amp; Lined - Accent"/>
    <w:basedOn w:val="9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Bordered &amp; Lined - Accent 1"/>
    <w:basedOn w:val="9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Bordered &amp; Lined - Accent 2"/>
    <w:basedOn w:val="9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Bordered &amp; Lined - Accent 3"/>
    <w:basedOn w:val="9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Bordered &amp; Lined - Accent 4"/>
    <w:basedOn w:val="9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Bordered &amp; Lined - Accent 5"/>
    <w:basedOn w:val="9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Bordered &amp; Lined - Accent 6"/>
    <w:basedOn w:val="9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w:basedOn w:val="9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6">
    <w:name w:val="Bordered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7">
    <w:name w:val="Bordered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8">
    <w:name w:val="Bordered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9">
    <w:name w:val="Bordered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0">
    <w:name w:val="Bordered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1">
    <w:name w:val="Bordered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2">
    <w:name w:val="Footnote Text Char"/>
    <w:link w:val="1002"/>
    <w:uiPriority w:val="99"/>
    <w:rPr>
      <w:sz w:val="18"/>
    </w:rPr>
  </w:style>
  <w:style w:type="paragraph" w:styleId="953">
    <w:name w:val="endnote text"/>
    <w:basedOn w:val="957"/>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basedOn w:val="967"/>
    <w:uiPriority w:val="99"/>
    <w:semiHidden/>
    <w:unhideWhenUsed/>
    <w:rPr>
      <w:vertAlign w:val="superscript"/>
    </w:rPr>
  </w:style>
  <w:style w:type="paragraph" w:styleId="956">
    <w:name w:val="TOC Heading"/>
    <w:uiPriority w:val="39"/>
    <w:unhideWhenUsed/>
  </w:style>
  <w:style w:type="paragraph" w:styleId="957" w:default="1">
    <w:name w:val="Normal"/>
    <w:next w:val="969"/>
    <w:uiPriority w:val="0"/>
    <w:qFormat/>
    <w:pPr>
      <w:jc w:val="both"/>
      <w:widowControl w:val="off"/>
    </w:pPr>
    <w:rPr>
      <w:rFonts w:ascii="Calibri" w:hAnsi="Calibri" w:eastAsia="宋体" w:cs="Times New Roman"/>
      <w:sz w:val="21"/>
      <w:szCs w:val="24"/>
      <w:lang w:val="en-US" w:eastAsia="zh-CN" w:bidi="ar-SA"/>
    </w:rPr>
  </w:style>
  <w:style w:type="paragraph" w:styleId="958">
    <w:name w:val="Heading 1"/>
    <w:basedOn w:val="960"/>
    <w:next w:val="957"/>
    <w:link w:val="1028"/>
    <w:uiPriority w:val="9"/>
    <w:qFormat/>
    <w:pPr>
      <w:spacing w:before="340" w:after="330" w:line="576" w:lineRule="auto"/>
      <w:outlineLvl w:val="0"/>
    </w:pPr>
    <w:rPr>
      <w:sz w:val="44"/>
      <w:szCs w:val="44"/>
    </w:rPr>
  </w:style>
  <w:style w:type="paragraph" w:styleId="959">
    <w:name w:val="Heading 2"/>
    <w:basedOn w:val="957"/>
    <w:next w:val="957"/>
    <w:link w:val="1029"/>
    <w:uiPriority w:val="0"/>
    <w:qFormat/>
    <w:pPr>
      <w:keepLines/>
      <w:keepNext/>
      <w:spacing w:before="260" w:after="260" w:line="415" w:lineRule="auto"/>
      <w:outlineLvl w:val="1"/>
    </w:pPr>
    <w:rPr>
      <w:rFonts w:ascii="Arial" w:hAnsi="Arial" w:eastAsia="黑体"/>
      <w:b/>
      <w:bCs/>
      <w:sz w:val="32"/>
      <w:szCs w:val="32"/>
    </w:rPr>
  </w:style>
  <w:style w:type="paragraph" w:styleId="960">
    <w:name w:val="Heading 3"/>
    <w:basedOn w:val="957"/>
    <w:next w:val="957"/>
    <w:link w:val="1168"/>
    <w:uiPriority w:val="9"/>
    <w:qFormat/>
    <w:pPr>
      <w:keepLines/>
      <w:keepNext/>
      <w:spacing w:before="260" w:after="260" w:line="415" w:lineRule="auto"/>
      <w:outlineLvl w:val="2"/>
    </w:pPr>
    <w:rPr>
      <w:b/>
      <w:bCs/>
      <w:sz w:val="32"/>
      <w:szCs w:val="32"/>
    </w:rPr>
  </w:style>
  <w:style w:type="paragraph" w:styleId="961">
    <w:name w:val="Heading 4"/>
    <w:basedOn w:val="957"/>
    <w:next w:val="957"/>
    <w:uiPriority w:val="0"/>
    <w:qFormat/>
    <w:pPr>
      <w:keepLines/>
      <w:keepNext/>
      <w:spacing w:before="280" w:after="290" w:line="376" w:lineRule="auto"/>
      <w:outlineLvl w:val="3"/>
    </w:pPr>
    <w:rPr>
      <w:rFonts w:ascii="Arial" w:hAnsi="Arial" w:eastAsia="黑体"/>
      <w:b/>
      <w:bCs/>
      <w:sz w:val="28"/>
      <w:szCs w:val="28"/>
    </w:rPr>
  </w:style>
  <w:style w:type="paragraph" w:styleId="962">
    <w:name w:val="Heading 5"/>
    <w:basedOn w:val="957"/>
    <w:next w:val="957"/>
    <w:link w:val="1030"/>
    <w:uiPriority w:val="0"/>
    <w:qFormat/>
    <w:pPr>
      <w:jc w:val="left"/>
      <w:keepLines/>
      <w:keepNext/>
      <w:spacing w:before="280" w:after="290" w:line="376" w:lineRule="atLeast"/>
      <w:outlineLvl w:val="4"/>
    </w:pPr>
    <w:rPr>
      <w:rFonts w:ascii="宋体" w:hAnsi="Tms Rmn"/>
      <w:b/>
      <w:sz w:val="28"/>
      <w:szCs w:val="20"/>
    </w:rPr>
  </w:style>
  <w:style w:type="paragraph" w:styleId="963">
    <w:name w:val="Heading 6"/>
    <w:basedOn w:val="957"/>
    <w:next w:val="957"/>
    <w:link w:val="1031"/>
    <w:uiPriority w:val="0"/>
    <w:qFormat/>
    <w:pPr>
      <w:jc w:val="left"/>
      <w:keepLines/>
      <w:keepNext/>
      <w:spacing w:before="240" w:after="64" w:line="320" w:lineRule="atLeast"/>
      <w:outlineLvl w:val="5"/>
    </w:pPr>
    <w:rPr>
      <w:rFonts w:ascii="黑体" w:hAnsi="Tms Rmn" w:eastAsia="黑体"/>
      <w:b/>
      <w:sz w:val="24"/>
      <w:szCs w:val="20"/>
    </w:rPr>
  </w:style>
  <w:style w:type="paragraph" w:styleId="964">
    <w:name w:val="Heading 7"/>
    <w:basedOn w:val="957"/>
    <w:next w:val="957"/>
    <w:link w:val="1032"/>
    <w:uiPriority w:val="0"/>
    <w:qFormat/>
    <w:pPr>
      <w:jc w:val="left"/>
      <w:keepLines/>
      <w:keepNext/>
      <w:spacing w:before="240" w:after="64" w:line="320" w:lineRule="atLeast"/>
      <w:outlineLvl w:val="6"/>
    </w:pPr>
    <w:rPr>
      <w:rFonts w:ascii="宋体" w:hAnsi="Tms Rmn"/>
      <w:b/>
      <w:sz w:val="24"/>
      <w:szCs w:val="20"/>
    </w:rPr>
  </w:style>
  <w:style w:type="paragraph" w:styleId="965">
    <w:name w:val="Heading 8"/>
    <w:basedOn w:val="957"/>
    <w:next w:val="957"/>
    <w:link w:val="1033"/>
    <w:uiPriority w:val="0"/>
    <w:qFormat/>
    <w:pPr>
      <w:keepLines/>
      <w:keepNext/>
      <w:spacing w:before="240" w:after="64" w:line="320" w:lineRule="auto"/>
      <w:outlineLvl w:val="7"/>
    </w:pPr>
    <w:rPr>
      <w:rFonts w:ascii="Arial" w:hAnsi="Arial" w:eastAsia="黑体"/>
      <w:sz w:val="24"/>
    </w:rPr>
  </w:style>
  <w:style w:type="paragraph" w:styleId="966">
    <w:name w:val="Heading 9"/>
    <w:basedOn w:val="957"/>
    <w:next w:val="957"/>
    <w:link w:val="1034"/>
    <w:uiPriority w:val="0"/>
    <w:qFormat/>
    <w:pPr>
      <w:keepLines/>
      <w:keepNext/>
      <w:spacing w:before="240" w:after="64" w:line="320" w:lineRule="auto"/>
      <w:outlineLvl w:val="8"/>
    </w:pPr>
    <w:rPr>
      <w:rFonts w:ascii="Arial" w:hAnsi="Arial" w:eastAsia="黑体"/>
      <w:szCs w:val="21"/>
    </w:rPr>
  </w:style>
  <w:style w:type="character" w:styleId="967" w:default="1">
    <w:name w:val="Default Paragraph Font"/>
    <w:uiPriority w:val="1"/>
    <w:semiHidden/>
    <w:unhideWhenUsed/>
    <w:qFormat/>
  </w:style>
  <w:style w:type="table" w:styleId="968" w:default="1">
    <w:name w:val="Normal Table"/>
    <w:uiPriority w:val="99"/>
    <w:semiHidden/>
    <w:unhideWhenUsed/>
    <w:qFormat/>
    <w:tblPr>
      <w:tblLayout w:type="fixed"/>
      <w:tblCellMar>
        <w:left w:w="108" w:type="dxa"/>
        <w:top w:w="0" w:type="dxa"/>
        <w:right w:w="108" w:type="dxa"/>
        <w:bottom w:w="0" w:type="dxa"/>
      </w:tblCellMar>
    </w:tblPr>
  </w:style>
  <w:style w:type="paragraph" w:styleId="969">
    <w:name w:val="Normal Indent"/>
    <w:basedOn w:val="957"/>
    <w:next w:val="957"/>
    <w:link w:val="1035"/>
    <w:uiPriority w:val="0"/>
    <w:qFormat/>
    <w:pPr>
      <w:ind w:firstLine="420"/>
      <w:jc w:val="left"/>
    </w:pPr>
    <w:rPr>
      <w:rFonts w:eastAsia="楷体_GB2312"/>
      <w:sz w:val="24"/>
      <w:szCs w:val="20"/>
    </w:rPr>
  </w:style>
  <w:style w:type="paragraph" w:styleId="970">
    <w:name w:val="annotation subject"/>
    <w:basedOn w:val="971"/>
    <w:next w:val="971"/>
    <w:link w:val="1167"/>
    <w:uiPriority w:val="99"/>
    <w:qFormat/>
    <w:rPr>
      <w:b/>
      <w:bCs/>
    </w:rPr>
  </w:style>
  <w:style w:type="paragraph" w:styleId="971">
    <w:name w:val="annotation text"/>
    <w:basedOn w:val="957"/>
    <w:link w:val="1036"/>
    <w:uiPriority w:val="99"/>
    <w:qFormat/>
    <w:pPr>
      <w:jc w:val="left"/>
    </w:pPr>
  </w:style>
  <w:style w:type="paragraph" w:styleId="972">
    <w:name w:val="toc 7"/>
    <w:basedOn w:val="957"/>
    <w:next w:val="957"/>
    <w:uiPriority w:val="0"/>
    <w:qFormat/>
    <w:pPr>
      <w:ind w:left="2520"/>
    </w:pPr>
    <w:rPr>
      <w:rFonts w:eastAsia="楷体_GB2312"/>
      <w:sz w:val="26"/>
      <w:szCs w:val="20"/>
    </w:rPr>
  </w:style>
  <w:style w:type="paragraph" w:styleId="973">
    <w:name w:val="Body Text First Indent"/>
    <w:basedOn w:val="974"/>
    <w:link w:val="1045"/>
    <w:uiPriority w:val="0"/>
    <w:qFormat/>
    <w:pPr>
      <w:ind w:firstLine="420"/>
      <w:spacing w:after="120"/>
      <w:tabs>
        <w:tab w:val="left" w:pos="5250" w:leader="none"/>
      </w:tabs>
    </w:pPr>
    <w:rPr>
      <w:rFonts w:eastAsia="楷体_GB2312"/>
      <w:sz w:val="26"/>
      <w:szCs w:val="20"/>
    </w:rPr>
  </w:style>
  <w:style w:type="paragraph" w:styleId="974">
    <w:name w:val="Body Text"/>
    <w:basedOn w:val="957"/>
    <w:next w:val="957"/>
    <w:link w:val="1037"/>
    <w:uiPriority w:val="99"/>
    <w:qFormat/>
    <w:pPr>
      <w:tabs>
        <w:tab w:val="left" w:pos="5250" w:leader="none"/>
      </w:tabs>
    </w:pPr>
    <w:rPr>
      <w:sz w:val="28"/>
    </w:rPr>
  </w:style>
  <w:style w:type="paragraph" w:styleId="975">
    <w:name w:val="index 8"/>
    <w:basedOn w:val="957"/>
    <w:next w:val="957"/>
    <w:uiPriority w:val="0"/>
    <w:qFormat/>
    <w:pPr>
      <w:ind w:left="2940"/>
    </w:pPr>
    <w:rPr>
      <w:rFonts w:eastAsia="楷体_GB2312"/>
      <w:sz w:val="26"/>
      <w:szCs w:val="20"/>
    </w:rPr>
  </w:style>
  <w:style w:type="paragraph" w:styleId="976">
    <w:name w:val="List Number"/>
    <w:basedOn w:val="957"/>
    <w:uiPriority w:val="0"/>
    <w:qFormat/>
    <w:pPr>
      <w:ind w:left="1125" w:hanging="555"/>
      <w:tabs>
        <w:tab w:val="left" w:pos="1125" w:leader="none"/>
      </w:tabs>
    </w:pPr>
  </w:style>
  <w:style w:type="paragraph" w:styleId="977">
    <w:name w:val="index 5"/>
    <w:basedOn w:val="957"/>
    <w:next w:val="957"/>
    <w:uiPriority w:val="0"/>
    <w:qFormat/>
    <w:pPr>
      <w:ind w:left="1680"/>
    </w:pPr>
    <w:rPr>
      <w:rFonts w:eastAsia="楷体_GB2312"/>
      <w:sz w:val="26"/>
      <w:szCs w:val="20"/>
    </w:rPr>
  </w:style>
  <w:style w:type="paragraph" w:styleId="978">
    <w:name w:val="Document Map"/>
    <w:basedOn w:val="957"/>
    <w:uiPriority w:val="0"/>
    <w:semiHidden/>
    <w:qFormat/>
    <w:pPr>
      <w:shd w:val="clear" w:color="auto" w:fill="000080"/>
    </w:pPr>
  </w:style>
  <w:style w:type="paragraph" w:styleId="979">
    <w:name w:val="index 6"/>
    <w:basedOn w:val="957"/>
    <w:next w:val="957"/>
    <w:uiPriority w:val="0"/>
    <w:qFormat/>
    <w:pPr>
      <w:ind w:left="2100"/>
    </w:pPr>
    <w:rPr>
      <w:rFonts w:eastAsia="楷体_GB2312"/>
      <w:sz w:val="26"/>
      <w:szCs w:val="20"/>
    </w:rPr>
  </w:style>
  <w:style w:type="paragraph" w:styleId="980">
    <w:name w:val="Body Text Indent"/>
    <w:basedOn w:val="957"/>
    <w:next w:val="957"/>
    <w:link w:val="1027"/>
    <w:uiPriority w:val="0"/>
    <w:qFormat/>
    <w:pPr>
      <w:ind w:firstLine="560"/>
      <w:jc w:val="left"/>
      <w:spacing w:line="300" w:lineRule="auto"/>
    </w:pPr>
    <w:rPr>
      <w:sz w:val="28"/>
    </w:rPr>
  </w:style>
  <w:style w:type="paragraph" w:styleId="981">
    <w:name w:val="List 2"/>
    <w:basedOn w:val="957"/>
    <w:uiPriority w:val="0"/>
    <w:qFormat/>
    <w:pPr>
      <w:ind w:left="840" w:hanging="420"/>
    </w:pPr>
  </w:style>
  <w:style w:type="paragraph" w:styleId="982">
    <w:name w:val="Block Text"/>
    <w:basedOn w:val="957"/>
    <w:uiPriority w:val="0"/>
    <w:qFormat/>
    <w:pPr>
      <w:ind w:left="630" w:right="-609" w:firstLine="420"/>
      <w:spacing w:line="360" w:lineRule="auto"/>
    </w:pPr>
    <w:rPr>
      <w:rFonts w:hint="eastAsia" w:ascii="仿宋_GB2312" w:eastAsia="仿宋_GB2312"/>
      <w:szCs w:val="20"/>
    </w:rPr>
  </w:style>
  <w:style w:type="paragraph" w:styleId="983">
    <w:name w:val="index 4"/>
    <w:basedOn w:val="957"/>
    <w:next w:val="957"/>
    <w:uiPriority w:val="0"/>
    <w:qFormat/>
    <w:pPr>
      <w:ind w:left="1260"/>
    </w:pPr>
    <w:rPr>
      <w:rFonts w:eastAsia="楷体_GB2312"/>
      <w:sz w:val="26"/>
      <w:szCs w:val="20"/>
    </w:rPr>
  </w:style>
  <w:style w:type="paragraph" w:styleId="984">
    <w:name w:val="toc 5"/>
    <w:basedOn w:val="957"/>
    <w:next w:val="957"/>
    <w:uiPriority w:val="0"/>
    <w:qFormat/>
    <w:pPr>
      <w:ind w:left="1680"/>
    </w:pPr>
    <w:rPr>
      <w:rFonts w:eastAsia="楷体_GB2312"/>
      <w:sz w:val="26"/>
      <w:szCs w:val="20"/>
    </w:rPr>
  </w:style>
  <w:style w:type="paragraph" w:styleId="985">
    <w:name w:val="toc 3"/>
    <w:basedOn w:val="957"/>
    <w:next w:val="957"/>
    <w:uiPriority w:val="39"/>
    <w:qFormat/>
    <w:pPr>
      <w:ind w:left="840"/>
    </w:pPr>
    <w:rPr>
      <w:szCs w:val="20"/>
    </w:rPr>
  </w:style>
  <w:style w:type="paragraph" w:styleId="986">
    <w:name w:val="Plain Text"/>
    <w:basedOn w:val="957"/>
    <w:link w:val="1038"/>
    <w:uiPriority w:val="0"/>
    <w:qFormat/>
    <w:rPr>
      <w:rFonts w:ascii="宋体" w:hAnsi="Courier New" w:eastAsia="楷体_GB2312"/>
      <w:sz w:val="28"/>
      <w:szCs w:val="20"/>
    </w:rPr>
  </w:style>
  <w:style w:type="paragraph" w:styleId="987">
    <w:name w:val="toc 8"/>
    <w:basedOn w:val="957"/>
    <w:next w:val="957"/>
    <w:uiPriority w:val="0"/>
    <w:qFormat/>
    <w:pPr>
      <w:ind w:left="2940"/>
    </w:pPr>
    <w:rPr>
      <w:rFonts w:eastAsia="楷体_GB2312"/>
      <w:sz w:val="26"/>
      <w:szCs w:val="20"/>
    </w:rPr>
  </w:style>
  <w:style w:type="paragraph" w:styleId="988">
    <w:name w:val="index 3"/>
    <w:basedOn w:val="957"/>
    <w:next w:val="957"/>
    <w:uiPriority w:val="0"/>
    <w:qFormat/>
    <w:pPr>
      <w:ind w:left="840"/>
    </w:pPr>
    <w:rPr>
      <w:rFonts w:eastAsia="楷体_GB2312"/>
      <w:sz w:val="26"/>
      <w:szCs w:val="20"/>
    </w:rPr>
  </w:style>
  <w:style w:type="paragraph" w:styleId="989">
    <w:name w:val="Date"/>
    <w:basedOn w:val="957"/>
    <w:next w:val="957"/>
    <w:link w:val="1039"/>
    <w:uiPriority w:val="99"/>
    <w:qFormat/>
    <w:rPr>
      <w:szCs w:val="20"/>
    </w:rPr>
  </w:style>
  <w:style w:type="paragraph" w:styleId="990">
    <w:name w:val="Body Text Indent 2"/>
    <w:basedOn w:val="957"/>
    <w:link w:val="1040"/>
    <w:uiPriority w:val="0"/>
    <w:qFormat/>
    <w:pPr>
      <w:ind w:left="840"/>
      <w:spacing w:line="360" w:lineRule="auto"/>
      <w:tabs>
        <w:tab w:val="left" w:pos="630" w:leader="none"/>
      </w:tabs>
    </w:pPr>
    <w:rPr>
      <w:rFonts w:ascii="宋体" w:hAnsi="宋体"/>
    </w:rPr>
  </w:style>
  <w:style w:type="paragraph" w:styleId="991">
    <w:name w:val="Balloon Text"/>
    <w:basedOn w:val="957"/>
    <w:link w:val="1172"/>
    <w:uiPriority w:val="99"/>
    <w:qFormat/>
    <w:rPr>
      <w:sz w:val="18"/>
      <w:szCs w:val="18"/>
    </w:rPr>
  </w:style>
  <w:style w:type="paragraph" w:styleId="992">
    <w:name w:val="Footer"/>
    <w:basedOn w:val="957"/>
    <w:next w:val="957"/>
    <w:link w:val="1160"/>
    <w:uiPriority w:val="99"/>
    <w:qFormat/>
    <w:pPr>
      <w:jc w:val="left"/>
      <w:tabs>
        <w:tab w:val="center" w:pos="4153" w:leader="none"/>
        <w:tab w:val="right" w:pos="8306" w:leader="none"/>
      </w:tabs>
    </w:pPr>
    <w:rPr>
      <w:sz w:val="18"/>
      <w:szCs w:val="18"/>
    </w:rPr>
  </w:style>
  <w:style w:type="paragraph" w:styleId="993">
    <w:name w:val="envelope return"/>
    <w:basedOn w:val="957"/>
    <w:uiPriority w:val="0"/>
    <w:qFormat/>
    <w:rPr>
      <w:rFonts w:ascii="Arial" w:hAnsi="Arial"/>
    </w:rPr>
  </w:style>
  <w:style w:type="paragraph" w:styleId="994">
    <w:name w:val="Body Text First Indent 2"/>
    <w:basedOn w:val="980"/>
    <w:next w:val="957"/>
    <w:uiPriority w:val="0"/>
    <w:qFormat/>
    <w:pPr>
      <w:ind w:left="420" w:firstLine="200"/>
      <w:spacing w:after="120" w:line="240" w:lineRule="auto"/>
    </w:pPr>
    <w:rPr>
      <w:rFonts w:ascii="Times New Roman" w:hAnsi="Times New Roman"/>
      <w:sz w:val="21"/>
      <w:szCs w:val="20"/>
    </w:rPr>
  </w:style>
  <w:style w:type="paragraph" w:styleId="995">
    <w:name w:val="Header"/>
    <w:basedOn w:val="957"/>
    <w:next w:val="974"/>
    <w:link w:val="1171"/>
    <w:uiPriority w:val="99"/>
    <w:qFormat/>
    <w:pPr>
      <w:jc w:val="center"/>
      <w:tabs>
        <w:tab w:val="center" w:pos="4153" w:leader="none"/>
        <w:tab w:val="right" w:pos="8306" w:leader="none"/>
      </w:tabs>
      <w:pBdr>
        <w:bottom w:val="single" w:color="auto" w:sz="6" w:space="1"/>
      </w:pBdr>
    </w:pPr>
    <w:rPr>
      <w:sz w:val="18"/>
      <w:szCs w:val="18"/>
    </w:rPr>
  </w:style>
  <w:style w:type="paragraph" w:styleId="996">
    <w:name w:val="toc 1"/>
    <w:basedOn w:val="957"/>
    <w:next w:val="957"/>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997">
    <w:name w:val="toc 4"/>
    <w:basedOn w:val="957"/>
    <w:next w:val="957"/>
    <w:uiPriority w:val="0"/>
    <w:qFormat/>
    <w:pPr>
      <w:ind w:left="1260"/>
    </w:pPr>
    <w:rPr>
      <w:rFonts w:eastAsia="楷体_GB2312"/>
      <w:sz w:val="26"/>
      <w:szCs w:val="20"/>
    </w:rPr>
  </w:style>
  <w:style w:type="paragraph" w:styleId="998">
    <w:name w:val="index heading"/>
    <w:basedOn w:val="957"/>
    <w:next w:val="999"/>
    <w:uiPriority w:val="0"/>
    <w:semiHidden/>
    <w:qFormat/>
    <w:rPr>
      <w:rFonts w:eastAsia="楷体_GB2312"/>
      <w:sz w:val="26"/>
      <w:szCs w:val="20"/>
    </w:rPr>
  </w:style>
  <w:style w:type="paragraph" w:styleId="999">
    <w:name w:val="index 1"/>
    <w:basedOn w:val="957"/>
    <w:next w:val="957"/>
    <w:uiPriority w:val="0"/>
    <w:semiHidden/>
    <w:qFormat/>
  </w:style>
  <w:style w:type="paragraph" w:styleId="1000">
    <w:name w:val="Subtitle"/>
    <w:basedOn w:val="957"/>
    <w:next w:val="957"/>
    <w:uiPriority w:val="0"/>
    <w:qFormat/>
    <w:pPr>
      <w:jc w:val="left"/>
      <w:outlineLvl w:val="1"/>
    </w:pPr>
    <w:rPr>
      <w:rFonts w:ascii="Calibri Light" w:hAnsi="Calibri Light" w:eastAsia="仿宋"/>
      <w:b/>
      <w:bCs/>
      <w:sz w:val="28"/>
      <w:szCs w:val="32"/>
    </w:rPr>
  </w:style>
  <w:style w:type="paragraph" w:styleId="1001">
    <w:name w:val="List"/>
    <w:basedOn w:val="957"/>
    <w:uiPriority w:val="0"/>
    <w:qFormat/>
    <w:pPr>
      <w:ind w:left="420" w:hanging="420"/>
    </w:pPr>
  </w:style>
  <w:style w:type="paragraph" w:styleId="1002">
    <w:name w:val="footnote text"/>
    <w:basedOn w:val="957"/>
    <w:link w:val="1041"/>
    <w:uiPriority w:val="0"/>
    <w:qFormat/>
    <w:pPr>
      <w:jc w:val="left"/>
    </w:pPr>
    <w:rPr>
      <w:rFonts w:eastAsia="楷体_GB2312"/>
      <w:sz w:val="18"/>
      <w:szCs w:val="20"/>
    </w:rPr>
  </w:style>
  <w:style w:type="paragraph" w:styleId="1003">
    <w:name w:val="toc 6"/>
    <w:basedOn w:val="957"/>
    <w:next w:val="957"/>
    <w:uiPriority w:val="39"/>
    <w:qFormat/>
    <w:pPr>
      <w:ind w:left="2100"/>
    </w:pPr>
    <w:rPr>
      <w:rFonts w:eastAsia="楷体_GB2312"/>
      <w:sz w:val="26"/>
      <w:szCs w:val="20"/>
    </w:rPr>
  </w:style>
  <w:style w:type="paragraph" w:styleId="1004">
    <w:name w:val="Body Text Indent 3"/>
    <w:basedOn w:val="957"/>
    <w:uiPriority w:val="0"/>
    <w:qFormat/>
    <w:pPr>
      <w:ind w:firstLine="480"/>
      <w:spacing w:line="360" w:lineRule="auto"/>
      <w:widowControl/>
    </w:pPr>
    <w:rPr>
      <w:sz w:val="24"/>
    </w:rPr>
  </w:style>
  <w:style w:type="paragraph" w:styleId="1005">
    <w:name w:val="index 7"/>
    <w:basedOn w:val="957"/>
    <w:next w:val="957"/>
    <w:uiPriority w:val="0"/>
    <w:qFormat/>
    <w:pPr>
      <w:ind w:left="2520"/>
    </w:pPr>
    <w:rPr>
      <w:rFonts w:eastAsia="楷体_GB2312"/>
      <w:sz w:val="26"/>
      <w:szCs w:val="20"/>
    </w:rPr>
  </w:style>
  <w:style w:type="paragraph" w:styleId="1006">
    <w:name w:val="index 9"/>
    <w:basedOn w:val="957"/>
    <w:next w:val="957"/>
    <w:uiPriority w:val="0"/>
    <w:qFormat/>
    <w:pPr>
      <w:ind w:left="3360"/>
    </w:pPr>
    <w:rPr>
      <w:rFonts w:eastAsia="楷体_GB2312"/>
      <w:sz w:val="26"/>
      <w:szCs w:val="20"/>
    </w:rPr>
  </w:style>
  <w:style w:type="paragraph" w:styleId="1007">
    <w:name w:val="table of figures"/>
    <w:basedOn w:val="957"/>
    <w:next w:val="957"/>
    <w:uiPriority w:val="0"/>
    <w:qFormat/>
    <w:pPr>
      <w:ind w:left="420" w:hanging="420"/>
      <w:jc w:val="left"/>
    </w:pPr>
    <w:rPr>
      <w:rFonts w:eastAsia="楷体_GB2312"/>
      <w:smallCaps/>
      <w:sz w:val="24"/>
      <w:szCs w:val="20"/>
    </w:rPr>
  </w:style>
  <w:style w:type="paragraph" w:styleId="1008">
    <w:name w:val="toc 2"/>
    <w:basedOn w:val="957"/>
    <w:next w:val="957"/>
    <w:uiPriority w:val="39"/>
    <w:qFormat/>
    <w:pPr>
      <w:ind w:left="420"/>
      <w:spacing w:line="400" w:lineRule="exact"/>
      <w:tabs>
        <w:tab w:val="right" w:pos="9628" w:leader="dot"/>
      </w:tabs>
    </w:pPr>
    <w:rPr>
      <w:b/>
      <w:sz w:val="24"/>
      <w:szCs w:val="20"/>
    </w:rPr>
  </w:style>
  <w:style w:type="paragraph" w:styleId="1009">
    <w:name w:val="toc 9"/>
    <w:basedOn w:val="957"/>
    <w:next w:val="957"/>
    <w:uiPriority w:val="0"/>
    <w:qFormat/>
    <w:pPr>
      <w:ind w:left="3360"/>
    </w:pPr>
    <w:rPr>
      <w:rFonts w:eastAsia="楷体_GB2312"/>
      <w:sz w:val="26"/>
      <w:szCs w:val="20"/>
    </w:rPr>
  </w:style>
  <w:style w:type="paragraph" w:styleId="1010">
    <w:name w:val="Body Text 2"/>
    <w:basedOn w:val="957"/>
    <w:link w:val="1042"/>
    <w:uiPriority w:val="0"/>
    <w:qFormat/>
    <w:pPr>
      <w:spacing w:after="120" w:line="480" w:lineRule="auto"/>
    </w:pPr>
    <w:rPr>
      <w:rFonts w:eastAsia="楷体_GB2312"/>
      <w:sz w:val="26"/>
      <w:szCs w:val="20"/>
    </w:rPr>
  </w:style>
  <w:style w:type="paragraph" w:styleId="1011">
    <w:name w:val="HTML Preformatted"/>
    <w:basedOn w:val="957"/>
    <w:link w:val="104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12">
    <w:name w:val="Normal (Web)"/>
    <w:basedOn w:val="957"/>
    <w:uiPriority w:val="0"/>
    <w:qFormat/>
    <w:pPr>
      <w:jc w:val="left"/>
      <w:spacing w:before="100" w:beforeAutospacing="1" w:after="100" w:afterAutospacing="1"/>
      <w:widowControl/>
    </w:pPr>
    <w:rPr>
      <w:rFonts w:ascii="Arial Unicode MS" w:hAnsi="Arial Unicode MS" w:eastAsia="Times New Roman"/>
      <w:sz w:val="24"/>
    </w:rPr>
  </w:style>
  <w:style w:type="paragraph" w:styleId="1013">
    <w:name w:val="index 2"/>
    <w:basedOn w:val="957"/>
    <w:next w:val="957"/>
    <w:uiPriority w:val="0"/>
    <w:qFormat/>
    <w:pPr>
      <w:ind w:left="420"/>
    </w:pPr>
    <w:rPr>
      <w:rFonts w:eastAsia="楷体_GB2312"/>
      <w:sz w:val="26"/>
      <w:szCs w:val="20"/>
    </w:rPr>
  </w:style>
  <w:style w:type="paragraph" w:styleId="1014">
    <w:name w:val="Title"/>
    <w:basedOn w:val="957"/>
    <w:next w:val="957"/>
    <w:link w:val="1044"/>
    <w:uiPriority w:val="0"/>
    <w:qFormat/>
    <w:pPr>
      <w:jc w:val="center"/>
      <w:spacing w:before="240" w:after="60"/>
      <w:outlineLvl w:val="0"/>
    </w:pPr>
    <w:rPr>
      <w:rFonts w:ascii="等线 Light" w:hAnsi="等线 Light"/>
      <w:b/>
      <w:bCs/>
      <w:sz w:val="32"/>
      <w:szCs w:val="32"/>
    </w:rPr>
  </w:style>
  <w:style w:type="character" w:styleId="1015">
    <w:name w:val="Strong"/>
    <w:uiPriority w:val="0"/>
    <w:qFormat/>
    <w:rPr>
      <w:b/>
      <w:bCs/>
    </w:rPr>
  </w:style>
  <w:style w:type="character" w:styleId="1016">
    <w:name w:val="page number"/>
    <w:basedOn w:val="967"/>
    <w:uiPriority w:val="0"/>
    <w:qFormat/>
  </w:style>
  <w:style w:type="character" w:styleId="1017">
    <w:name w:val="FollowedHyperlink"/>
    <w:uiPriority w:val="99"/>
    <w:qFormat/>
    <w:rPr>
      <w:color w:val="333333"/>
      <w:u w:val="none"/>
    </w:rPr>
  </w:style>
  <w:style w:type="character" w:styleId="1018">
    <w:name w:val="Emphasis"/>
    <w:uiPriority w:val="0"/>
    <w:qFormat/>
    <w:rPr>
      <w:color w:val="cc0000"/>
    </w:rPr>
  </w:style>
  <w:style w:type="character" w:styleId="1019">
    <w:name w:val="Hyperlink"/>
    <w:uiPriority w:val="99"/>
    <w:qFormat/>
    <w:rPr>
      <w:color w:val="333333"/>
      <w:u w:val="none"/>
    </w:rPr>
  </w:style>
  <w:style w:type="character" w:styleId="1020">
    <w:name w:val="annotation reference"/>
    <w:uiPriority w:val="0"/>
    <w:qFormat/>
    <w:rPr>
      <w:sz w:val="21"/>
      <w:szCs w:val="21"/>
    </w:rPr>
  </w:style>
  <w:style w:type="character" w:styleId="1021">
    <w:name w:val="footnote reference"/>
    <w:uiPriority w:val="0"/>
    <w:qFormat/>
    <w:rPr>
      <w:vertAlign w:val="superscript"/>
    </w:rPr>
  </w:style>
  <w:style w:type="table" w:styleId="1022">
    <w:name w:val="Table Grid"/>
    <w:basedOn w:val="96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23">
    <w:name w:val="Table Classic 4"/>
    <w:basedOn w:val="968"/>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Layout w:type="fixed"/>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24" w:customStyle="1">
    <w:name w:val="首行缩进"/>
    <w:basedOn w:val="957"/>
    <w:uiPriority w:val="0"/>
    <w:qFormat/>
    <w:pPr>
      <w:ind w:firstLine="480"/>
      <w:jc w:val="left"/>
      <w:spacing w:line="360" w:lineRule="auto"/>
    </w:pPr>
    <w:rPr>
      <w:rFonts w:ascii="宋体" w:hAnsi="宋体"/>
      <w:sz w:val="24"/>
    </w:rPr>
  </w:style>
  <w:style w:type="paragraph" w:styleId="1025" w:customStyle="1">
    <w:name w:val="段"/>
    <w:next w:val="957"/>
    <w:uiPriority w:val="0"/>
    <w:qFormat/>
    <w:pPr>
      <w:jc w:val="both"/>
      <w:spacing w:line="360" w:lineRule="auto"/>
    </w:pPr>
    <w:rPr>
      <w:rFonts w:ascii="宋体" w:hAnsi="宋体" w:eastAsia="宋体" w:cs="Times New Roman"/>
      <w:sz w:val="24"/>
      <w:szCs w:val="22"/>
      <w:lang w:val="en-US" w:eastAsia="zh-CN" w:bidi="ar-SA"/>
    </w:rPr>
  </w:style>
  <w:style w:type="paragraph" w:styleId="1026"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27" w:customStyle="1">
    <w:name w:val="正文文本缩进 字符"/>
    <w:link w:val="980"/>
    <w:uiPriority w:val="0"/>
    <w:qFormat/>
    <w:rPr>
      <w:sz w:val="28"/>
      <w:szCs w:val="24"/>
    </w:rPr>
  </w:style>
  <w:style w:type="character" w:styleId="1028" w:customStyle="1">
    <w:name w:val="标题 1 字符1"/>
    <w:link w:val="958"/>
    <w:uiPriority w:val="0"/>
    <w:qFormat/>
    <w:rPr>
      <w:b/>
      <w:bCs/>
      <w:sz w:val="44"/>
      <w:szCs w:val="44"/>
    </w:rPr>
  </w:style>
  <w:style w:type="character" w:styleId="1029" w:customStyle="1">
    <w:name w:val="标题 2 字符"/>
    <w:link w:val="959"/>
    <w:uiPriority w:val="0"/>
    <w:qFormat/>
    <w:rPr>
      <w:rFonts w:ascii="Arial" w:hAnsi="Arial" w:eastAsia="黑体"/>
      <w:b/>
      <w:bCs/>
      <w:sz w:val="32"/>
      <w:szCs w:val="32"/>
    </w:rPr>
  </w:style>
  <w:style w:type="character" w:styleId="1030" w:customStyle="1">
    <w:name w:val="标题 5 字符"/>
    <w:link w:val="962"/>
    <w:uiPriority w:val="0"/>
    <w:qFormat/>
    <w:rPr>
      <w:rFonts w:ascii="宋体" w:hAnsi="Tms Rmn"/>
      <w:b/>
      <w:sz w:val="28"/>
    </w:rPr>
  </w:style>
  <w:style w:type="character" w:styleId="1031" w:customStyle="1">
    <w:name w:val="标题 6 字符"/>
    <w:link w:val="963"/>
    <w:uiPriority w:val="0"/>
    <w:qFormat/>
    <w:rPr>
      <w:rFonts w:ascii="黑体" w:hAnsi="Tms Rmn" w:eastAsia="黑体"/>
      <w:b/>
      <w:sz w:val="24"/>
    </w:rPr>
  </w:style>
  <w:style w:type="character" w:styleId="1032" w:customStyle="1">
    <w:name w:val="标题 7 字符"/>
    <w:link w:val="964"/>
    <w:uiPriority w:val="0"/>
    <w:qFormat/>
    <w:rPr>
      <w:rFonts w:ascii="宋体" w:hAnsi="Tms Rmn"/>
      <w:b/>
      <w:sz w:val="24"/>
    </w:rPr>
  </w:style>
  <w:style w:type="character" w:styleId="1033" w:customStyle="1">
    <w:name w:val="标题 8 字符"/>
    <w:link w:val="965"/>
    <w:uiPriority w:val="0"/>
    <w:qFormat/>
    <w:rPr>
      <w:rFonts w:ascii="Arial" w:hAnsi="Arial" w:eastAsia="黑体"/>
      <w:sz w:val="24"/>
      <w:szCs w:val="24"/>
    </w:rPr>
  </w:style>
  <w:style w:type="character" w:styleId="1034" w:customStyle="1">
    <w:name w:val="标题 9 字符"/>
    <w:link w:val="966"/>
    <w:uiPriority w:val="0"/>
    <w:qFormat/>
    <w:rPr>
      <w:rFonts w:ascii="Arial" w:hAnsi="Arial" w:eastAsia="黑体"/>
      <w:sz w:val="21"/>
      <w:szCs w:val="21"/>
    </w:rPr>
  </w:style>
  <w:style w:type="character" w:styleId="1035" w:customStyle="1">
    <w:name w:val="正文缩进 字符1"/>
    <w:link w:val="969"/>
    <w:uiPriority w:val="0"/>
    <w:qFormat/>
    <w:rPr>
      <w:rFonts w:eastAsia="楷体_GB2312"/>
      <w:sz w:val="24"/>
      <w:lang w:val="en-US" w:eastAsia="zh-CN" w:bidi="ar-SA"/>
    </w:rPr>
  </w:style>
  <w:style w:type="character" w:styleId="1036" w:customStyle="1">
    <w:name w:val="批注文字 字符1"/>
    <w:link w:val="971"/>
    <w:uiPriority w:val="99"/>
    <w:qFormat/>
    <w:rPr>
      <w:sz w:val="21"/>
      <w:szCs w:val="24"/>
    </w:rPr>
  </w:style>
  <w:style w:type="character" w:styleId="1037" w:customStyle="1">
    <w:name w:val="正文文本 字符"/>
    <w:link w:val="974"/>
    <w:uiPriority w:val="99"/>
    <w:qFormat/>
    <w:rPr>
      <w:sz w:val="28"/>
      <w:szCs w:val="24"/>
    </w:rPr>
  </w:style>
  <w:style w:type="character" w:styleId="1038" w:customStyle="1">
    <w:name w:val="纯文本 字符"/>
    <w:link w:val="986"/>
    <w:uiPriority w:val="0"/>
    <w:qFormat/>
    <w:rPr>
      <w:rFonts w:ascii="宋体" w:hAnsi="Courier New" w:eastAsia="楷体_GB2312"/>
      <w:sz w:val="28"/>
    </w:rPr>
  </w:style>
  <w:style w:type="character" w:styleId="1039" w:customStyle="1">
    <w:name w:val="日期 字符"/>
    <w:link w:val="989"/>
    <w:uiPriority w:val="99"/>
    <w:qFormat/>
    <w:rPr>
      <w:sz w:val="21"/>
    </w:rPr>
  </w:style>
  <w:style w:type="character" w:styleId="1040" w:customStyle="1">
    <w:name w:val="正文文本缩进 2 字符"/>
    <w:link w:val="990"/>
    <w:uiPriority w:val="0"/>
    <w:qFormat/>
    <w:rPr>
      <w:rFonts w:ascii="宋体" w:hAnsi="宋体"/>
      <w:sz w:val="21"/>
      <w:szCs w:val="24"/>
    </w:rPr>
  </w:style>
  <w:style w:type="character" w:styleId="1041" w:customStyle="1">
    <w:name w:val="脚注文本 字符"/>
    <w:link w:val="1002"/>
    <w:uiPriority w:val="0"/>
    <w:qFormat/>
    <w:rPr>
      <w:rFonts w:eastAsia="楷体_GB2312"/>
      <w:sz w:val="18"/>
    </w:rPr>
  </w:style>
  <w:style w:type="character" w:styleId="1042" w:customStyle="1">
    <w:name w:val="正文文本 2 字符"/>
    <w:link w:val="1010"/>
    <w:uiPriority w:val="0"/>
    <w:qFormat/>
    <w:rPr>
      <w:rFonts w:eastAsia="楷体_GB2312"/>
      <w:sz w:val="26"/>
    </w:rPr>
  </w:style>
  <w:style w:type="character" w:styleId="1043" w:customStyle="1">
    <w:name w:val="HTML 预设格式 字符"/>
    <w:link w:val="1011"/>
    <w:uiPriority w:val="99"/>
    <w:qFormat/>
    <w:rPr>
      <w:rFonts w:ascii="宋体" w:hAnsi="宋体" w:cs="宋体"/>
      <w:sz w:val="24"/>
      <w:szCs w:val="24"/>
    </w:rPr>
  </w:style>
  <w:style w:type="character" w:styleId="1044" w:customStyle="1">
    <w:name w:val="标题 字符"/>
    <w:link w:val="1014"/>
    <w:uiPriority w:val="0"/>
    <w:qFormat/>
    <w:rPr>
      <w:rFonts w:ascii="等线 Light" w:hAnsi="等线 Light"/>
      <w:b/>
      <w:bCs/>
      <w:sz w:val="32"/>
      <w:szCs w:val="32"/>
    </w:rPr>
  </w:style>
  <w:style w:type="character" w:styleId="1045" w:customStyle="1">
    <w:name w:val="正文文本首行缩进 字符"/>
    <w:link w:val="973"/>
    <w:uiPriority w:val="0"/>
    <w:qFormat/>
    <w:rPr>
      <w:rFonts w:eastAsia="楷体_GB2312"/>
      <w:sz w:val="26"/>
      <w:szCs w:val="24"/>
    </w:rPr>
  </w:style>
  <w:style w:type="character" w:styleId="1046" w:customStyle="1">
    <w:name w:val="正文缩进 字符"/>
    <w:uiPriority w:val="0"/>
    <w:qFormat/>
    <w:rPr>
      <w:rFonts w:eastAsia="楷体_GB2312"/>
      <w:sz w:val="24"/>
      <w:lang w:val="en-US" w:eastAsia="zh-CN" w:bidi="ar-SA"/>
    </w:rPr>
  </w:style>
  <w:style w:type="character" w:styleId="1047" w:customStyle="1">
    <w:name w:val="Char Char4"/>
    <w:uiPriority w:val="0"/>
    <w:qFormat/>
    <w:rPr>
      <w:b/>
      <w:bCs/>
      <w:sz w:val="21"/>
      <w:szCs w:val="24"/>
    </w:rPr>
  </w:style>
  <w:style w:type="character" w:styleId="1048" w:customStyle="1">
    <w:name w:val="Char Char"/>
    <w:uiPriority w:val="0"/>
    <w:qFormat/>
    <w:rPr>
      <w:sz w:val="18"/>
      <w:szCs w:val="18"/>
    </w:rPr>
  </w:style>
  <w:style w:type="character" w:styleId="1049" w:customStyle="1">
    <w:name w:val="Andy_2级 Char"/>
    <w:link w:val="1050"/>
    <w:uiPriority w:val="0"/>
    <w:qFormat/>
    <w:rPr>
      <w:rFonts w:ascii="Calibri" w:hAnsi="Calibri"/>
      <w:sz w:val="24"/>
    </w:rPr>
  </w:style>
  <w:style w:type="paragraph" w:styleId="1050" w:customStyle="1">
    <w:name w:val="Andy_2级"/>
    <w:basedOn w:val="1051"/>
    <w:link w:val="1049"/>
    <w:uiPriority w:val="0"/>
    <w:qFormat/>
    <w:pPr>
      <w:ind w:firstLine="510"/>
    </w:pPr>
    <w:rPr>
      <w:szCs w:val="20"/>
    </w:rPr>
  </w:style>
  <w:style w:type="paragraph" w:styleId="1051" w:customStyle="1">
    <w:name w:val="Andy_二级"/>
    <w:basedOn w:val="957"/>
    <w:uiPriority w:val="0"/>
    <w:qFormat/>
    <w:pPr>
      <w:numPr>
        <w:ilvl w:val="1"/>
        <w:numId w:val="2"/>
      </w:numPr>
      <w:ind w:left="0" w:firstLine="0"/>
      <w:spacing w:line="360" w:lineRule="auto"/>
    </w:pPr>
    <w:rPr>
      <w:sz w:val="24"/>
      <w:szCs w:val="22"/>
    </w:rPr>
  </w:style>
  <w:style w:type="character" w:styleId="1052" w:customStyle="1">
    <w:name w:val="批注文字 Char"/>
    <w:uiPriority w:val="0"/>
    <w:qFormat/>
    <w:rPr>
      <w:rFonts w:eastAsia="楷体_GB2312"/>
      <w:sz w:val="26"/>
    </w:rPr>
  </w:style>
  <w:style w:type="character" w:styleId="1053" w:customStyle="1">
    <w:name w:val="标题 Char2"/>
    <w:uiPriority w:val="0"/>
    <w:qFormat/>
    <w:rPr>
      <w:rFonts w:ascii="Cambria" w:hAnsi="Cambria" w:cs="Times New Roman"/>
      <w:b/>
      <w:bCs/>
      <w:sz w:val="32"/>
      <w:szCs w:val="32"/>
    </w:rPr>
  </w:style>
  <w:style w:type="character" w:styleId="1054" w:customStyle="1">
    <w:name w:val="Char Char5"/>
    <w:uiPriority w:val="0"/>
    <w:qFormat/>
    <w:rPr>
      <w:rFonts w:eastAsia="楷体_GB2312"/>
      <w:sz w:val="24"/>
    </w:rPr>
  </w:style>
  <w:style w:type="character" w:styleId="1055" w:customStyle="1">
    <w:name w:val="a-size-large1"/>
    <w:uiPriority w:val="0"/>
    <w:qFormat/>
    <w:rPr>
      <w:rFonts w:hint="default" w:ascii="Arial" w:hAnsi="Arial" w:cs="Arial"/>
    </w:rPr>
  </w:style>
  <w:style w:type="character" w:styleId="1056" w:customStyle="1">
    <w:name w:val="CL 正文1.25 Char"/>
    <w:link w:val="1057"/>
    <w:uiPriority w:val="0"/>
    <w:qFormat/>
    <w:rPr>
      <w:rFonts w:ascii="Cambria" w:hAnsi="Cambria"/>
      <w:spacing w:val="4"/>
      <w:sz w:val="24"/>
      <w:szCs w:val="21"/>
    </w:rPr>
  </w:style>
  <w:style w:type="paragraph" w:styleId="1057" w:customStyle="1">
    <w:name w:val="CL 正文1.25"/>
    <w:basedOn w:val="957"/>
    <w:link w:val="1056"/>
    <w:uiPriority w:val="0"/>
    <w:qFormat/>
    <w:pPr>
      <w:ind w:firstLine="200"/>
      <w:spacing w:line="360" w:lineRule="auto"/>
    </w:pPr>
    <w:rPr>
      <w:rFonts w:ascii="Cambria" w:hAnsi="Cambria"/>
      <w:spacing w:val="4"/>
      <w:sz w:val="24"/>
      <w:szCs w:val="21"/>
    </w:rPr>
  </w:style>
  <w:style w:type="character" w:styleId="1058" w:customStyle="1">
    <w:name w:val="正文文本缩进 2 Char"/>
    <w:uiPriority w:val="0"/>
    <w:qFormat/>
    <w:rPr>
      <w:rFonts w:ascii="宋体"/>
      <w:b/>
      <w:bCs/>
      <w:sz w:val="24"/>
    </w:rPr>
  </w:style>
  <w:style w:type="character" w:styleId="1059" w:customStyle="1">
    <w:name w:val="样式 首行缩进:  2 字符 Char"/>
    <w:link w:val="1060"/>
    <w:uiPriority w:val="0"/>
    <w:qFormat/>
    <w:rPr>
      <w:rFonts w:eastAsia="仿宋_GB2312"/>
      <w:sz w:val="24"/>
    </w:rPr>
  </w:style>
  <w:style w:type="paragraph" w:styleId="1060" w:customStyle="1">
    <w:name w:val="样式 首行缩进:  2 字符"/>
    <w:basedOn w:val="957"/>
    <w:link w:val="1059"/>
    <w:uiPriority w:val="0"/>
    <w:qFormat/>
    <w:pPr>
      <w:ind w:firstLine="560"/>
      <w:spacing w:line="360" w:lineRule="auto"/>
    </w:pPr>
    <w:rPr>
      <w:rFonts w:eastAsia="仿宋_GB2312"/>
      <w:sz w:val="24"/>
      <w:szCs w:val="20"/>
    </w:rPr>
  </w:style>
  <w:style w:type="character" w:styleId="1061" w:customStyle="1">
    <w:name w:val="正文缩进 Char2"/>
    <w:uiPriority w:val="0"/>
    <w:qFormat/>
    <w:rPr>
      <w:rFonts w:eastAsia="楷体_GB2312"/>
      <w:sz w:val="24"/>
      <w:lang w:val="en-US" w:eastAsia="zh-CN" w:bidi="ar-SA"/>
    </w:rPr>
  </w:style>
  <w:style w:type="character" w:styleId="1062" w:customStyle="1">
    <w:name w:val="列出段落 Char"/>
    <w:uiPriority w:val="34"/>
    <w:qFormat/>
    <w:rPr>
      <w:rFonts w:ascii="Calibri" w:hAnsi="Calibri" w:eastAsia="宋体"/>
      <w:sz w:val="22"/>
      <w:lang w:bidi="ar-SA"/>
    </w:rPr>
  </w:style>
  <w:style w:type="character" w:styleId="1063" w:customStyle="1">
    <w:name w:val="ca-221"/>
    <w:uiPriority w:val="0"/>
    <w:qFormat/>
    <w:rPr>
      <w:rFonts w:hint="eastAsia" w:ascii="宋体" w:hAnsi="宋体" w:eastAsia="宋体"/>
      <w:color w:val="ff0000"/>
      <w:sz w:val="24"/>
      <w:szCs w:val="24"/>
    </w:rPr>
  </w:style>
  <w:style w:type="character" w:styleId="1064" w:customStyle="1">
    <w:name w:val="纯文本 Char1"/>
    <w:uiPriority w:val="99"/>
    <w:qFormat/>
    <w:rPr>
      <w:rFonts w:ascii="宋体" w:hAnsi="Courier New" w:eastAsia="楷体_GB2312"/>
      <w:sz w:val="26"/>
      <w:szCs w:val="24"/>
    </w:rPr>
  </w:style>
  <w:style w:type="character" w:styleId="1065" w:customStyle="1">
    <w:name w:val="标题 Char"/>
    <w:uiPriority w:val="0"/>
    <w:qFormat/>
    <w:rPr>
      <w:rFonts w:ascii="Cambria" w:hAnsi="Cambria" w:cs="Times New Roman"/>
      <w:b/>
      <w:bCs/>
      <w:sz w:val="32"/>
      <w:szCs w:val="32"/>
    </w:rPr>
  </w:style>
  <w:style w:type="character" w:styleId="1066" w:customStyle="1">
    <w:name w:val="批注文字 字符"/>
    <w:uiPriority w:val="0"/>
    <w:qFormat/>
    <w:rPr>
      <w:sz w:val="21"/>
      <w:szCs w:val="24"/>
    </w:rPr>
  </w:style>
  <w:style w:type="character" w:styleId="1067" w:customStyle="1">
    <w:name w:val="para1"/>
    <w:uiPriority w:val="0"/>
    <w:qFormat/>
    <w:rPr>
      <w:rFonts w:hint="default" w:ascii="Arial" w:hAnsi="Arial" w:cs="Arial"/>
      <w:sz w:val="18"/>
      <w:szCs w:val="18"/>
    </w:rPr>
  </w:style>
  <w:style w:type="character" w:styleId="1068" w:customStyle="1">
    <w:name w:val="中等深浅网格 1 - 着色 2 字符"/>
    <w:link w:val="1069"/>
    <w:uiPriority w:val="34"/>
    <w:qFormat/>
    <w:rPr>
      <w:sz w:val="21"/>
      <w:szCs w:val="24"/>
    </w:rPr>
  </w:style>
  <w:style w:type="paragraph" w:styleId="1069" w:customStyle="1">
    <w:name w:val="中等深浅网格 1 - 着色 21"/>
    <w:basedOn w:val="957"/>
    <w:link w:val="1068"/>
    <w:uiPriority w:val="34"/>
    <w:qFormat/>
    <w:pPr>
      <w:ind w:firstLine="420"/>
      <w:jc w:val="left"/>
      <w:spacing w:line="360" w:lineRule="auto"/>
    </w:pPr>
  </w:style>
  <w:style w:type="character" w:styleId="1070" w:customStyle="1">
    <w:name w:val="title_emph1"/>
    <w:uiPriority w:val="0"/>
    <w:qFormat/>
    <w:rPr>
      <w:rFonts w:hint="default" w:ascii="Arial" w:hAnsi="Arial" w:cs="Arial"/>
      <w:b/>
      <w:bCs/>
      <w:sz w:val="20"/>
      <w:szCs w:val="20"/>
    </w:rPr>
  </w:style>
  <w:style w:type="character" w:styleId="1071" w:customStyle="1">
    <w:name w:val="正文文本 Char"/>
    <w:uiPriority w:val="0"/>
    <w:qFormat/>
    <w:rPr>
      <w:rFonts w:ascii="楷体_GB2312" w:eastAsia="楷体_GB2312"/>
      <w:sz w:val="28"/>
      <w:lang w:val="en-US" w:eastAsia="zh-CN" w:bidi="ar-SA"/>
    </w:rPr>
  </w:style>
  <w:style w:type="character" w:styleId="1072" w:customStyle="1">
    <w:name w:val="Char Char3"/>
    <w:uiPriority w:val="0"/>
    <w:qFormat/>
    <w:rPr>
      <w:sz w:val="21"/>
      <w:szCs w:val="24"/>
    </w:rPr>
  </w:style>
  <w:style w:type="character" w:styleId="1073" w:customStyle="1">
    <w:name w:val="Char Char2"/>
    <w:uiPriority w:val="0"/>
    <w:qFormat/>
    <w:rPr>
      <w:rFonts w:ascii="宋体" w:hAnsi="宋体" w:eastAsia="宋体"/>
      <w:sz w:val="21"/>
      <w:szCs w:val="24"/>
      <w:lang w:val="en-US" w:eastAsia="zh-CN" w:bidi="ar-SA"/>
    </w:rPr>
  </w:style>
  <w:style w:type="character" w:styleId="1074" w:customStyle="1">
    <w:name w:val="Plain Text Char"/>
    <w:link w:val="1075"/>
    <w:uiPriority w:val="0"/>
    <w:qFormat/>
    <w:rPr>
      <w:rFonts w:ascii="宋体" w:hAnsi="Courier New" w:eastAsia="楷体_GB2312"/>
      <w:sz w:val="26"/>
    </w:rPr>
  </w:style>
  <w:style w:type="paragraph" w:styleId="1075" w:customStyle="1">
    <w:name w:val="纯文本5"/>
    <w:basedOn w:val="957"/>
    <w:link w:val="1074"/>
    <w:uiPriority w:val="0"/>
    <w:qFormat/>
    <w:rPr>
      <w:rFonts w:ascii="宋体" w:hAnsi="Courier New" w:eastAsia="楷体_GB2312"/>
      <w:sz w:val="26"/>
      <w:szCs w:val="20"/>
    </w:rPr>
  </w:style>
  <w:style w:type="character" w:styleId="1076" w:customStyle="1">
    <w:name w:val="Andy_3级 Char"/>
    <w:link w:val="1077"/>
    <w:uiPriority w:val="0"/>
    <w:qFormat/>
    <w:rPr>
      <w:rFonts w:ascii="Calibri" w:hAnsi="Calibri"/>
      <w:sz w:val="24"/>
    </w:rPr>
  </w:style>
  <w:style w:type="paragraph" w:styleId="1077" w:customStyle="1">
    <w:name w:val="Andy_3级"/>
    <w:basedOn w:val="957"/>
    <w:link w:val="1076"/>
    <w:uiPriority w:val="0"/>
    <w:qFormat/>
    <w:pPr>
      <w:numPr>
        <w:ilvl w:val="2"/>
        <w:numId w:val="2"/>
      </w:numPr>
      <w:spacing w:line="360" w:lineRule="auto"/>
    </w:pPr>
    <w:rPr>
      <w:sz w:val="24"/>
      <w:szCs w:val="20"/>
    </w:rPr>
  </w:style>
  <w:style w:type="character" w:styleId="1078" w:customStyle="1">
    <w:name w:val="_正文段落 Char"/>
    <w:link w:val="1079"/>
    <w:uiPriority w:val="0"/>
    <w:qFormat/>
    <w:rPr>
      <w:sz w:val="24"/>
      <w:szCs w:val="24"/>
    </w:rPr>
  </w:style>
  <w:style w:type="paragraph" w:styleId="1079" w:customStyle="1">
    <w:name w:val="_正文段落"/>
    <w:basedOn w:val="957"/>
    <w:link w:val="1078"/>
    <w:uiPriority w:val="0"/>
    <w:qFormat/>
    <w:pPr>
      <w:ind w:firstLine="200"/>
      <w:spacing w:before="50" w:after="50" w:line="360" w:lineRule="auto"/>
    </w:pPr>
    <w:rPr>
      <w:sz w:val="24"/>
    </w:rPr>
  </w:style>
  <w:style w:type="character" w:styleId="1080" w:customStyle="1">
    <w:name w:val="正 文 1 Char"/>
    <w:uiPriority w:val="0"/>
    <w:qFormat/>
    <w:rPr>
      <w:rFonts w:ascii="宋体" w:hAnsi="Courier New" w:eastAsia="楷体_GB2312"/>
      <w:sz w:val="28"/>
      <w:lang w:val="en-US" w:eastAsia="zh-CN" w:bidi="ar-SA"/>
    </w:rPr>
  </w:style>
  <w:style w:type="character" w:styleId="1081" w:customStyle="1">
    <w:name w:val="Char Char7"/>
    <w:uiPriority w:val="0"/>
    <w:qFormat/>
    <w:rPr>
      <w:b/>
      <w:bCs/>
      <w:sz w:val="32"/>
      <w:szCs w:val="32"/>
    </w:rPr>
  </w:style>
  <w:style w:type="character" w:styleId="1082" w:customStyle="1">
    <w:name w:val="标题 1 字符"/>
    <w:uiPriority w:val="9"/>
    <w:qFormat/>
    <w:rPr>
      <w:rFonts w:eastAsia="楷体_GB2312"/>
      <w:b/>
      <w:sz w:val="44"/>
    </w:rPr>
  </w:style>
  <w:style w:type="character" w:styleId="1083" w:customStyle="1">
    <w:name w:val="正文首行缩进 Char Char"/>
    <w:link w:val="1084"/>
    <w:uiPriority w:val="0"/>
    <w:qFormat/>
    <w:rPr>
      <w:szCs w:val="24"/>
    </w:rPr>
  </w:style>
  <w:style w:type="paragraph" w:styleId="1084" w:customStyle="1">
    <w:name w:val="正文首行缩进1"/>
    <w:basedOn w:val="974"/>
    <w:link w:val="1083"/>
    <w:uiPriority w:val="0"/>
    <w:qFormat/>
    <w:pPr>
      <w:ind w:firstLine="420"/>
      <w:spacing w:after="120"/>
      <w:tabs>
        <w:tab w:val="clear" w:pos="5250" w:leader="none"/>
      </w:tabs>
    </w:pPr>
    <w:rPr>
      <w:sz w:val="20"/>
    </w:rPr>
  </w:style>
  <w:style w:type="character" w:styleId="1085" w:customStyle="1">
    <w:name w:val="Plain Text Char Char"/>
    <w:uiPriority w:val="0"/>
    <w:qFormat/>
    <w:rPr>
      <w:rFonts w:ascii="宋体" w:hAnsi="Courier New" w:eastAsia="楷体_GB2312"/>
      <w:sz w:val="28"/>
    </w:rPr>
  </w:style>
  <w:style w:type="character" w:styleId="1086" w:customStyle="1">
    <w:name w:val="Char Char6"/>
    <w:uiPriority w:val="0"/>
    <w:qFormat/>
    <w:rPr>
      <w:rFonts w:ascii="Arial" w:hAnsi="Arial" w:eastAsia="黑体"/>
      <w:b/>
      <w:bCs/>
      <w:sz w:val="28"/>
      <w:szCs w:val="28"/>
      <w:lang w:val="en-US" w:eastAsia="zh-CN" w:bidi="ar-SA"/>
    </w:rPr>
  </w:style>
  <w:style w:type="character" w:styleId="1087" w:customStyle="1">
    <w:name w:val="Andy_正文 Char"/>
    <w:link w:val="1088"/>
    <w:uiPriority w:val="0"/>
    <w:qFormat/>
    <w:rPr>
      <w:rFonts w:ascii="Calibri" w:hAnsi="Calibri"/>
      <w:sz w:val="24"/>
      <w:szCs w:val="24"/>
    </w:rPr>
  </w:style>
  <w:style w:type="paragraph" w:styleId="1088" w:customStyle="1">
    <w:name w:val="Andy_正文"/>
    <w:basedOn w:val="957"/>
    <w:link w:val="1087"/>
    <w:uiPriority w:val="0"/>
    <w:qFormat/>
    <w:pPr>
      <w:ind w:firstLine="480"/>
      <w:spacing w:line="360" w:lineRule="auto"/>
    </w:pPr>
    <w:rPr>
      <w:sz w:val="24"/>
    </w:rPr>
  </w:style>
  <w:style w:type="character" w:styleId="1089" w:customStyle="1">
    <w:name w:val="正文缩进 Char1"/>
    <w:uiPriority w:val="0"/>
    <w:qFormat/>
    <w:rPr>
      <w:rFonts w:ascii="Times New Roman" w:hAnsi="Times New Roman" w:eastAsia="楷体_GB2312" w:cs="Times New Roman"/>
      <w:sz w:val="24"/>
      <w:szCs w:val="20"/>
    </w:rPr>
  </w:style>
  <w:style w:type="paragraph" w:styleId="1090" w:customStyle="1">
    <w:name w:val="xl65"/>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1" w:customStyle="1">
    <w:name w:val="xl64"/>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92" w:customStyle="1">
    <w:name w:val="Char Char Char"/>
    <w:basedOn w:val="957"/>
    <w:uiPriority w:val="0"/>
    <w:qFormat/>
    <w:rPr>
      <w:rFonts w:ascii="Tahoma" w:hAnsi="Tahoma"/>
      <w:sz w:val="24"/>
      <w:szCs w:val="20"/>
    </w:rPr>
  </w:style>
  <w:style w:type="paragraph" w:styleId="1093" w:customStyle="1">
    <w:name w:val="xl53"/>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4" w:customStyle="1">
    <w:name w:val="表格正文 居中"/>
    <w:basedOn w:val="957"/>
    <w:uiPriority w:val="0"/>
    <w:qFormat/>
    <w:pPr>
      <w:jc w:val="center"/>
    </w:pPr>
    <w:rPr>
      <w:rFonts w:ascii="宋体" w:hAnsi="宋体" w:cs="宋体"/>
      <w:szCs w:val="20"/>
    </w:rPr>
  </w:style>
  <w:style w:type="paragraph" w:styleId="1095" w:customStyle="1">
    <w:name w:val="xl5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6" w:customStyle="1">
    <w:name w:val="p17"/>
    <w:basedOn w:val="957"/>
    <w:uiPriority w:val="0"/>
    <w:qFormat/>
    <w:pPr>
      <w:ind w:firstLine="420"/>
    </w:pPr>
    <w:rPr>
      <w:rFonts w:ascii="Times New Roman" w:hAnsi="Times New Roman" w:cs="黑体"/>
      <w:b/>
      <w:bCs/>
      <w:sz w:val="28"/>
      <w:szCs w:val="28"/>
    </w:rPr>
  </w:style>
  <w:style w:type="paragraph" w:styleId="1097" w:customStyle="1">
    <w:name w:val="小四 段落 宋体 Char Char Char Char Char Char"/>
    <w:basedOn w:val="1098"/>
    <w:uiPriority w:val="0"/>
    <w:qFormat/>
    <w:pPr>
      <w:ind w:firstLine="480"/>
    </w:pPr>
    <w:rPr>
      <w:rFonts w:ascii="宋体" w:hAnsi="宋体"/>
    </w:rPr>
  </w:style>
  <w:style w:type="paragraph" w:styleId="1098" w:customStyle="1">
    <w:name w:val="小四 段落 宋体 Char Char Char Char Char Char Char"/>
    <w:basedOn w:val="976"/>
    <w:uiPriority w:val="0"/>
    <w:semiHidden/>
    <w:qFormat/>
    <w:pPr>
      <w:ind w:left="0" w:right="-33" w:firstLine="545"/>
      <w:jc w:val="left"/>
      <w:spacing w:line="360" w:lineRule="auto"/>
      <w:tabs>
        <w:tab w:val="clear" w:pos="1125" w:leader="none"/>
      </w:tabs>
    </w:pPr>
    <w:rPr>
      <w:sz w:val="24"/>
    </w:rPr>
  </w:style>
  <w:style w:type="paragraph" w:styleId="1099" w:customStyle="1">
    <w:name w:val="xl51"/>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00" w:customStyle="1">
    <w:name w:val="Char Char4 Char"/>
    <w:basedOn w:val="957"/>
    <w:uiPriority w:val="0"/>
    <w:qFormat/>
    <w:rPr>
      <w:rFonts w:ascii="Tahoma" w:hAnsi="Tahoma"/>
      <w:sz w:val="24"/>
      <w:szCs w:val="20"/>
    </w:rPr>
  </w:style>
  <w:style w:type="paragraph" w:styleId="1101" w:customStyle="1">
    <w:name w:val="Default Paragraph Font Para Char"/>
    <w:basedOn w:val="957"/>
    <w:uiPriority w:val="0"/>
    <w:semiHidden/>
    <w:qFormat/>
    <w:pPr>
      <w:jc w:val="left"/>
      <w:spacing w:after="160" w:line="240" w:lineRule="exact"/>
      <w:widowControl/>
    </w:pPr>
    <w:rPr>
      <w:rFonts w:ascii="Verdana" w:hAnsi="Verdana"/>
      <w:sz w:val="20"/>
      <w:szCs w:val="20"/>
      <w:lang w:eastAsia="en-US"/>
    </w:rPr>
  </w:style>
  <w:style w:type="paragraph" w:styleId="1102" w:customStyle="1">
    <w:name w:val="xl57"/>
    <w:basedOn w:val="95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3" w:customStyle="1">
    <w:name w:val="列出段落1"/>
    <w:basedOn w:val="957"/>
    <w:uiPriority w:val="0"/>
    <w:qFormat/>
    <w:pPr>
      <w:ind w:firstLine="200"/>
      <w:spacing w:line="360" w:lineRule="auto"/>
    </w:pPr>
    <w:rPr>
      <w:sz w:val="22"/>
      <w:szCs w:val="20"/>
    </w:rPr>
  </w:style>
  <w:style w:type="paragraph" w:styleId="1104" w:customStyle="1">
    <w:name w:val="Andy_一级"/>
    <w:basedOn w:val="957"/>
    <w:uiPriority w:val="0"/>
    <w:qFormat/>
    <w:pPr>
      <w:numPr>
        <w:ilvl w:val="0"/>
        <w:numId w:val="2"/>
      </w:numPr>
      <w:ind w:left="420" w:hanging="420"/>
      <w:keepNext/>
      <w:spacing w:line="360" w:lineRule="auto"/>
      <w:tabs>
        <w:tab w:val="left" w:pos="420" w:leader="none"/>
      </w:tabs>
    </w:pPr>
    <w:rPr>
      <w:b/>
      <w:sz w:val="24"/>
      <w:szCs w:val="22"/>
    </w:rPr>
  </w:style>
  <w:style w:type="paragraph" w:styleId="1105" w:customStyle="1">
    <w:name w:val="cardlist-value"/>
    <w:basedOn w:val="957"/>
    <w:uiPriority w:val="0"/>
    <w:qFormat/>
    <w:pPr>
      <w:jc w:val="left"/>
      <w:spacing w:before="100" w:beforeAutospacing="1" w:after="100" w:afterAutospacing="1"/>
      <w:widowControl/>
    </w:pPr>
    <w:rPr>
      <w:rFonts w:ascii="宋体" w:hAnsi="宋体" w:cs="宋体"/>
      <w:sz w:val="24"/>
    </w:rPr>
  </w:style>
  <w:style w:type="paragraph" w:styleId="1106" w:customStyle="1">
    <w:name w:val="Plain Text1"/>
    <w:basedOn w:val="957"/>
    <w:uiPriority w:val="0"/>
    <w:qFormat/>
    <w:rPr>
      <w:rFonts w:ascii="宋体" w:hAnsi="Courier New" w:eastAsia="楷体_GB2312"/>
      <w:sz w:val="26"/>
      <w:szCs w:val="20"/>
    </w:rPr>
  </w:style>
  <w:style w:type="paragraph" w:styleId="1107" w:customStyle="1">
    <w:name w:val="xl45"/>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8" w:customStyle="1">
    <w:name w:val="小四 段落 宋体 Char"/>
    <w:basedOn w:val="976"/>
    <w:uiPriority w:val="0"/>
    <w:qFormat/>
    <w:pPr>
      <w:ind w:left="0" w:right="-33" w:firstLine="480"/>
      <w:jc w:val="left"/>
      <w:spacing w:line="360" w:lineRule="auto"/>
      <w:tabs>
        <w:tab w:val="clear" w:pos="1125" w:leader="none"/>
      </w:tabs>
    </w:pPr>
    <w:rPr>
      <w:sz w:val="24"/>
    </w:rPr>
  </w:style>
  <w:style w:type="paragraph" w:styleId="1109" w:customStyle="1">
    <w:name w:val="表格1"/>
    <w:basedOn w:val="957"/>
    <w:next w:val="957"/>
    <w:uiPriority w:val="0"/>
    <w:qFormat/>
    <w:pPr>
      <w:jc w:val="center"/>
      <w:spacing w:line="288" w:lineRule="auto"/>
    </w:pPr>
    <w:rPr>
      <w:rFonts w:ascii="宋体"/>
      <w:sz w:val="18"/>
      <w:szCs w:val="20"/>
    </w:rPr>
  </w:style>
  <w:style w:type="paragraph" w:styleId="1110" w:customStyle="1">
    <w:name w:val="表格正文"/>
    <w:basedOn w:val="957"/>
    <w:uiPriority w:val="0"/>
    <w:qFormat/>
    <w:pPr>
      <w:jc w:val="left"/>
    </w:pPr>
    <w:rPr>
      <w:rFonts w:ascii="宋体" w:hAnsi="宋体" w:cs="宋体"/>
      <w:color w:val="000000"/>
      <w:sz w:val="22"/>
      <w:szCs w:val="20"/>
    </w:rPr>
  </w:style>
  <w:style w:type="paragraph" w:styleId="1111" w:customStyle="1">
    <w:name w:val="xl61"/>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12" w:customStyle="1">
    <w:name w:val="xl58"/>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3" w:customStyle="1">
    <w:name w:val="xl60"/>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4" w:customStyle="1">
    <w:name w:val="xl54"/>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5" w:customStyle="1">
    <w:name w:val="p0"/>
    <w:basedOn w:val="957"/>
    <w:uiPriority w:val="0"/>
    <w:qFormat/>
    <w:pPr>
      <w:widowControl/>
    </w:pPr>
    <w:rPr>
      <w:sz w:val="26"/>
      <w:szCs w:val="26"/>
    </w:rPr>
  </w:style>
  <w:style w:type="paragraph" w:styleId="1116" w:customStyle="1">
    <w:name w:val="xl50"/>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17" w:customStyle="1">
    <w:name w:val="Char Char Char1"/>
    <w:basedOn w:val="957"/>
    <w:uiPriority w:val="0"/>
    <w:qFormat/>
    <w:rPr>
      <w:rFonts w:ascii="Tahoma" w:hAnsi="Tahoma"/>
      <w:sz w:val="24"/>
      <w:szCs w:val="20"/>
    </w:rPr>
  </w:style>
  <w:style w:type="paragraph" w:styleId="1118" w:customStyle="1">
    <w:name w:val="纯文本3"/>
    <w:basedOn w:val="957"/>
    <w:uiPriority w:val="0"/>
    <w:qFormat/>
    <w:rPr>
      <w:rFonts w:ascii="宋体" w:hAnsi="Courier New" w:eastAsia="楷体_GB2312"/>
      <w:sz w:val="26"/>
      <w:szCs w:val="20"/>
    </w:rPr>
  </w:style>
  <w:style w:type="paragraph" w:styleId="1119" w:customStyle="1">
    <w:name w:val="Andy_4级"/>
    <w:basedOn w:val="957"/>
    <w:uiPriority w:val="0"/>
    <w:qFormat/>
    <w:pPr>
      <w:numPr>
        <w:ilvl w:val="3"/>
        <w:numId w:val="2"/>
      </w:numPr>
      <w:ind w:left="420" w:firstLine="510"/>
      <w:spacing w:line="360" w:lineRule="auto"/>
      <w:tabs>
        <w:tab w:val="left" w:pos="420" w:leader="none"/>
      </w:tabs>
    </w:pPr>
    <w:rPr>
      <w:sz w:val="24"/>
      <w:szCs w:val="20"/>
    </w:rPr>
  </w:style>
  <w:style w:type="paragraph" w:styleId="1120" w:customStyle="1">
    <w:name w:val="xl62"/>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1" w:customStyle="1">
    <w:name w:val="font6"/>
    <w:basedOn w:val="957"/>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122" w:customStyle="1">
    <w:name w:val="QB正文"/>
    <w:basedOn w:val="957"/>
    <w:uiPriority w:val="0"/>
    <w:qFormat/>
    <w:pPr>
      <w:ind w:firstLine="200"/>
      <w:widowControl/>
    </w:pPr>
    <w:rPr>
      <w:rFonts w:ascii="宋体" w:hAnsi="宋体"/>
      <w:szCs w:val="20"/>
    </w:rPr>
  </w:style>
  <w:style w:type="paragraph" w:styleId="1123" w:customStyle="1">
    <w:name w:val="列表内容"/>
    <w:basedOn w:val="957"/>
    <w:next w:val="957"/>
    <w:uiPriority w:val="0"/>
    <w:qFormat/>
    <w:pPr>
      <w:numPr>
        <w:ilvl w:val="0"/>
        <w:numId w:val="3"/>
      </w:numPr>
      <w:jc w:val="left"/>
      <w:widowControl/>
    </w:pPr>
    <w:rPr>
      <w:sz w:val="18"/>
    </w:rPr>
  </w:style>
  <w:style w:type="paragraph" w:styleId="1124" w:customStyle="1">
    <w:name w:val="font5"/>
    <w:basedOn w:val="957"/>
    <w:uiPriority w:val="0"/>
    <w:qFormat/>
    <w:pPr>
      <w:jc w:val="left"/>
      <w:spacing w:before="100" w:beforeAutospacing="1" w:after="100" w:afterAutospacing="1"/>
      <w:widowControl/>
    </w:pPr>
    <w:rPr>
      <w:rFonts w:hint="eastAsia" w:ascii="宋体" w:hAnsi="宋体"/>
      <w:sz w:val="18"/>
      <w:szCs w:val="18"/>
    </w:rPr>
  </w:style>
  <w:style w:type="paragraph" w:styleId="1125" w:customStyle="1">
    <w:name w:val="xl46"/>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6" w:customStyle="1">
    <w:name w:val="xl6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7" w:customStyle="1">
    <w:name w:val="_Style 18"/>
    <w:basedOn w:val="957"/>
    <w:uiPriority w:val="0"/>
    <w:qFormat/>
    <w:rPr>
      <w:rFonts w:ascii="Tahoma" w:hAnsi="Tahoma"/>
      <w:sz w:val="24"/>
      <w:szCs w:val="20"/>
    </w:rPr>
  </w:style>
  <w:style w:type="paragraph" w:styleId="1128" w:customStyle="1">
    <w:name w:val="正文 A"/>
    <w:next w:val="1025"/>
    <w:uiPriority w:val="0"/>
    <w:qFormat/>
    <w:pPr>
      <w:jc w:val="both"/>
      <w:widowControl w:val="off"/>
      <w:pBdr>
        <w:top w:val="none" w:color="FFFFFF" w:sz="0" w:space="31"/>
        <w:left w:val="none" w:color="FFFFFF" w:sz="0" w:space="31"/>
        <w:bottom w:val="none" w:color="FFFFFF" w:sz="0" w:space="31"/>
        <w:right w:val="none" w:color="FFFFFF" w:sz="0" w:space="31"/>
      </w:pBdr>
    </w:pPr>
    <w:rPr>
      <w:rFonts w:ascii="Cambria" w:hAnsi="Cambria" w:eastAsia="宋体" w:cs="Times New Roman"/>
      <w:color w:val="000000"/>
      <w:sz w:val="26"/>
      <w:szCs w:val="26"/>
      <w:lang w:val="en-US" w:eastAsia="zh-CN" w:bidi="ar-SA"/>
    </w:rPr>
  </w:style>
  <w:style w:type="paragraph" w:styleId="1129" w:customStyle="1">
    <w:name w:val="规范正文"/>
    <w:basedOn w:val="957"/>
    <w:uiPriority w:val="0"/>
    <w:qFormat/>
    <w:pPr>
      <w:ind w:left="480"/>
      <w:spacing w:line="360" w:lineRule="auto"/>
    </w:pPr>
    <w:rPr>
      <w:sz w:val="24"/>
      <w:szCs w:val="20"/>
    </w:rPr>
  </w:style>
  <w:style w:type="paragraph" w:styleId="1130" w:customStyle="1">
    <w:name w:val="正文1"/>
    <w:basedOn w:val="957"/>
    <w:uiPriority w:val="0"/>
    <w:qFormat/>
    <w:pPr>
      <w:contextualSpacing/>
      <w:ind w:firstLine="200"/>
      <w:jc w:val="left"/>
      <w:spacing w:before="120" w:after="120"/>
      <w:widowControl/>
    </w:pPr>
    <w:rPr>
      <w:rFonts w:eastAsia="Adobe 仿宋 Std R"/>
      <w:sz w:val="24"/>
      <w:szCs w:val="21"/>
    </w:rPr>
  </w:style>
  <w:style w:type="paragraph" w:styleId="1131" w:customStyle="1">
    <w:name w:val="纯文本2"/>
    <w:basedOn w:val="957"/>
    <w:uiPriority w:val="0"/>
    <w:qFormat/>
    <w:rPr>
      <w:rFonts w:ascii="宋体" w:hAnsi="Courier New" w:eastAsia="楷体_GB2312"/>
      <w:sz w:val="26"/>
      <w:szCs w:val="20"/>
    </w:rPr>
  </w:style>
  <w:style w:type="paragraph" w:styleId="1132" w:customStyle="1">
    <w:name w:val="xl55"/>
    <w:basedOn w:val="95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3" w:customStyle="1">
    <w:name w:val="Char Char Char Char Char Char Char Char Char1 Char"/>
    <w:basedOn w:val="978"/>
    <w:uiPriority w:val="0"/>
    <w:qFormat/>
    <w:pPr>
      <w:spacing w:line="360" w:lineRule="auto"/>
    </w:pPr>
  </w:style>
  <w:style w:type="paragraph" w:styleId="1134" w:customStyle="1">
    <w:name w:val="Char Char Char Char Char Char Char Char"/>
    <w:basedOn w:val="957"/>
    <w:uiPriority w:val="0"/>
    <w:qFormat/>
  </w:style>
  <w:style w:type="paragraph" w:styleId="1135" w:customStyle="1">
    <w:name w:val="xl59"/>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6" w:customStyle="1">
    <w:name w:val="Char"/>
    <w:basedOn w:val="957"/>
    <w:uiPriority w:val="0"/>
    <w:qFormat/>
    <w:pPr>
      <w:numPr>
        <w:ilvl w:val="0"/>
        <w:numId w:val="4"/>
      </w:numPr>
      <w:ind w:left="960"/>
      <w:tabs>
        <w:tab w:val="clear" w:pos="420" w:leader="none"/>
        <w:tab w:val="left" w:pos="960" w:leader="none"/>
      </w:tabs>
    </w:pPr>
    <w:rPr>
      <w:sz w:val="24"/>
    </w:rPr>
  </w:style>
  <w:style w:type="paragraph" w:styleId="1137" w:customStyle="1">
    <w:name w:val="默认段落字体 Para Char Char Char Char Char Char Char"/>
    <w:basedOn w:val="957"/>
    <w:uiPriority w:val="0"/>
    <w:qFormat/>
    <w:pPr>
      <w:spacing w:line="360" w:lineRule="auto"/>
    </w:pPr>
    <w:rPr>
      <w:rFonts w:ascii="Tahoma" w:hAnsi="Tahoma"/>
      <w:sz w:val="24"/>
      <w:szCs w:val="20"/>
    </w:rPr>
  </w:style>
  <w:style w:type="paragraph" w:styleId="1138" w:customStyle="1">
    <w:name w:val="Char Char Char1 Char Char Char Char"/>
    <w:basedOn w:val="957"/>
    <w:uiPriority w:val="0"/>
    <w:qFormat/>
    <w:pPr>
      <w:jc w:val="left"/>
      <w:spacing w:after="160" w:line="240" w:lineRule="exact"/>
      <w:widowControl/>
    </w:pPr>
    <w:rPr>
      <w:sz w:val="24"/>
    </w:rPr>
  </w:style>
  <w:style w:type="paragraph" w:styleId="1139" w:customStyle="1">
    <w:name w:val="font7"/>
    <w:basedOn w:val="957"/>
    <w:uiPriority w:val="0"/>
    <w:qFormat/>
    <w:pPr>
      <w:jc w:val="left"/>
      <w:spacing w:before="100" w:beforeAutospacing="1" w:after="100" w:afterAutospacing="1"/>
      <w:widowControl/>
    </w:pPr>
    <w:rPr>
      <w:sz w:val="20"/>
      <w:szCs w:val="20"/>
    </w:rPr>
  </w:style>
  <w:style w:type="paragraph" w:styleId="1140" w:customStyle="1">
    <w:name w:val="xl48"/>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1" w:customStyle="1">
    <w:name w:val="xl63"/>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2" w:customStyle="1">
    <w:name w:val="Char Char1"/>
    <w:basedOn w:val="957"/>
    <w:uiPriority w:val="0"/>
    <w:qFormat/>
    <w:pPr>
      <w:jc w:val="left"/>
      <w:spacing w:after="160" w:line="240" w:lineRule="exact"/>
      <w:widowControl/>
    </w:pPr>
    <w:rPr>
      <w:rFonts w:ascii="Verdana" w:hAnsi="Verdana"/>
      <w:sz w:val="20"/>
      <w:szCs w:val="20"/>
      <w:lang w:eastAsia="en-US"/>
    </w:rPr>
  </w:style>
  <w:style w:type="paragraph" w:styleId="1143" w:customStyle="1">
    <w:name w:val="List Paragraph1"/>
    <w:basedOn w:val="957"/>
    <w:uiPriority w:val="0"/>
    <w:qFormat/>
    <w:pPr>
      <w:ind w:firstLine="420"/>
    </w:pPr>
    <w:rPr>
      <w:szCs w:val="20"/>
    </w:rPr>
  </w:style>
  <w:style w:type="paragraph" w:styleId="1144">
    <w:name w:val="List Paragraph"/>
    <w:basedOn w:val="957"/>
    <w:link w:val="1173"/>
    <w:uiPriority w:val="0"/>
    <w:qFormat/>
    <w:pPr>
      <w:ind w:firstLine="420"/>
    </w:pPr>
    <w:rPr>
      <w:szCs w:val="20"/>
    </w:rPr>
  </w:style>
  <w:style w:type="paragraph" w:styleId="1145" w:customStyle="1">
    <w:name w:val="Char1"/>
    <w:basedOn w:val="957"/>
    <w:uiPriority w:val="0"/>
    <w:qFormat/>
    <w:rPr>
      <w:rFonts w:ascii="Tahoma" w:hAnsi="Tahoma"/>
      <w:sz w:val="24"/>
      <w:szCs w:val="20"/>
    </w:rPr>
  </w:style>
  <w:style w:type="paragraph" w:styleId="1146" w:customStyle="1">
    <w:name w:val="Char Char3 Char Char Char Char Char Char Char Char Char Char Char Char Char Char Char Char"/>
    <w:basedOn w:val="957"/>
    <w:uiPriority w:val="0"/>
    <w:qFormat/>
    <w:pPr>
      <w:ind w:firstLine="200"/>
      <w:jc w:val="left"/>
      <w:spacing w:after="160" w:line="360" w:lineRule="auto"/>
      <w:widowControl/>
    </w:pPr>
    <w:rPr>
      <w:rFonts w:ascii="宋体" w:hAnsi="宋体"/>
      <w:sz w:val="24"/>
      <w:szCs w:val="20"/>
    </w:rPr>
  </w:style>
  <w:style w:type="paragraph" w:styleId="1147" w:customStyle="1">
    <w:name w:val="纯文本1"/>
    <w:basedOn w:val="957"/>
    <w:uiPriority w:val="0"/>
    <w:qFormat/>
    <w:pPr>
      <w:jc w:val="left"/>
      <w:widowControl/>
    </w:pPr>
    <w:rPr>
      <w:rFonts w:ascii="宋体" w:hAnsi="Courier New" w:eastAsia="楷体_GB2312"/>
      <w:sz w:val="26"/>
      <w:szCs w:val="20"/>
    </w:rPr>
  </w:style>
  <w:style w:type="paragraph" w:styleId="1148" w:customStyle="1">
    <w:name w:val="xl49"/>
    <w:basedOn w:val="957"/>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49" w:customStyle="1">
    <w:name w:val="xl52"/>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0" w:customStyle="1">
    <w:name w:val="表格标题"/>
    <w:basedOn w:val="957"/>
    <w:uiPriority w:val="0"/>
    <w:qFormat/>
    <w:pPr>
      <w:jc w:val="center"/>
    </w:pPr>
    <w:rPr>
      <w:rFonts w:ascii="宋体" w:hAnsi="宋体" w:cs="宋体"/>
      <w:b/>
      <w:bCs/>
      <w:szCs w:val="20"/>
    </w:rPr>
  </w:style>
  <w:style w:type="paragraph" w:styleId="1151" w:customStyle="1">
    <w:name w:val="xl47"/>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2" w:customStyle="1">
    <w:name w:val="纯文本4"/>
    <w:basedOn w:val="957"/>
    <w:uiPriority w:val="0"/>
    <w:qFormat/>
    <w:rPr>
      <w:rFonts w:ascii="宋体" w:hAnsi="Courier New" w:eastAsia="楷体_GB2312"/>
      <w:sz w:val="28"/>
      <w:szCs w:val="20"/>
    </w:rPr>
  </w:style>
  <w:style w:type="paragraph" w:styleId="1153" w:customStyle="1">
    <w:name w:val="Char Char4 Char Char"/>
    <w:basedOn w:val="957"/>
    <w:uiPriority w:val="0"/>
    <w:qFormat/>
    <w:rPr>
      <w:rFonts w:ascii="Tahoma" w:hAnsi="Tahoma"/>
      <w:sz w:val="24"/>
      <w:szCs w:val="20"/>
    </w:rPr>
  </w:style>
  <w:style w:type="character" w:styleId="1154" w:customStyle="1">
    <w:name w:val="font41"/>
    <w:basedOn w:val="967"/>
    <w:uiPriority w:val="0"/>
    <w:qFormat/>
    <w:rPr>
      <w:rFonts w:ascii="Arial" w:hAnsi="Arial" w:cs="Arial"/>
      <w:b/>
      <w:bCs/>
      <w:color w:val="000000"/>
      <w:sz w:val="28"/>
      <w:szCs w:val="28"/>
      <w:u w:val="none"/>
    </w:rPr>
  </w:style>
  <w:style w:type="character" w:styleId="1155" w:customStyle="1">
    <w:name w:val="font11"/>
    <w:basedOn w:val="967"/>
    <w:uiPriority w:val="0"/>
    <w:qFormat/>
    <w:rPr>
      <w:rFonts w:hint="eastAsia" w:ascii="宋体" w:hAnsi="宋体" w:eastAsia="宋体" w:cs="宋体"/>
      <w:b/>
      <w:bCs/>
      <w:color w:val="000000"/>
      <w:sz w:val="28"/>
      <w:szCs w:val="28"/>
      <w:u w:val="none"/>
    </w:rPr>
  </w:style>
  <w:style w:type="character" w:styleId="1156" w:customStyle="1">
    <w:name w:val="表格 Char Char"/>
    <w:link w:val="1157"/>
    <w:uiPriority w:val="0"/>
    <w:qFormat/>
    <w:rPr>
      <w:rFonts w:ascii="宋体" w:hAnsi="宋体"/>
    </w:rPr>
  </w:style>
  <w:style w:type="paragraph" w:styleId="1157" w:customStyle="1">
    <w:name w:val="表格"/>
    <w:basedOn w:val="957"/>
    <w:link w:val="1156"/>
    <w:uiPriority w:val="0"/>
    <w:qFormat/>
    <w:rPr>
      <w:rFonts w:ascii="宋体" w:hAnsi="宋体"/>
      <w:sz w:val="20"/>
      <w:szCs w:val="20"/>
    </w:rPr>
  </w:style>
  <w:style w:type="character" w:styleId="1158" w:customStyle="1">
    <w:name w:val="标题三自定义 Char"/>
    <w:link w:val="1159"/>
    <w:uiPriority w:val="99"/>
    <w:qFormat/>
    <w:rPr>
      <w:rFonts w:ascii="Calibri" w:hAnsi="Calibri"/>
      <w:sz w:val="21"/>
      <w:szCs w:val="22"/>
    </w:rPr>
  </w:style>
  <w:style w:type="paragraph" w:styleId="1159" w:customStyle="1">
    <w:name w:val="标题三自定义"/>
    <w:basedOn w:val="957"/>
    <w:link w:val="1158"/>
    <w:uiPriority w:val="99"/>
    <w:qFormat/>
    <w:pPr>
      <w:ind w:left="5670" w:hanging="709"/>
      <w:tabs>
        <w:tab w:val="left" w:pos="5812" w:leader="none"/>
      </w:tabs>
    </w:pPr>
    <w:rPr>
      <w:szCs w:val="22"/>
    </w:rPr>
  </w:style>
  <w:style w:type="character" w:styleId="1160" w:customStyle="1">
    <w:name w:val="页脚 字符"/>
    <w:link w:val="992"/>
    <w:uiPriority w:val="99"/>
    <w:qFormat/>
    <w:rPr>
      <w:rFonts w:ascii="Calibri" w:hAnsi="Calibri"/>
      <w:sz w:val="18"/>
      <w:szCs w:val="18"/>
    </w:rPr>
  </w:style>
  <w:style w:type="character" w:styleId="1161" w:customStyle="1">
    <w:name w:val="普通文字1 Char"/>
    <w:uiPriority w:val="0"/>
    <w:qFormat/>
    <w:rPr>
      <w:rFonts w:ascii="宋体" w:hAnsi="Courier New" w:eastAsia="宋体"/>
      <w:sz w:val="21"/>
      <w:szCs w:val="21"/>
      <w:lang w:val="en-US" w:eastAsia="zh-CN" w:bidi="ar-SA"/>
    </w:rPr>
  </w:style>
  <w:style w:type="character" w:styleId="1162" w:customStyle="1">
    <w:name w:val="Table Text Char1"/>
    <w:link w:val="1163"/>
    <w:uiPriority w:val="0"/>
    <w:qFormat/>
    <w:rPr>
      <w:rFonts w:ascii="Arial" w:hAnsi="Arial"/>
      <w:sz w:val="18"/>
      <w:szCs w:val="24"/>
    </w:rPr>
  </w:style>
  <w:style w:type="paragraph" w:styleId="1163" w:customStyle="1">
    <w:name w:val="Table Text"/>
    <w:basedOn w:val="957"/>
    <w:link w:val="1162"/>
    <w:uiPriority w:val="0"/>
    <w:qFormat/>
    <w:pPr>
      <w:spacing w:before="80" w:after="80"/>
      <w:widowControl/>
      <w:tabs>
        <w:tab w:val="decimal" w:pos="0" w:leader="none"/>
      </w:tabs>
    </w:pPr>
    <w:rPr>
      <w:rFonts w:ascii="Arial" w:hAnsi="Arial"/>
      <w:sz w:val="18"/>
    </w:rPr>
  </w:style>
  <w:style w:type="character" w:styleId="1164" w:customStyle="1">
    <w:name w:val="style591"/>
    <w:uiPriority w:val="0"/>
    <w:qFormat/>
    <w:rPr>
      <w:rFonts w:hint="default" w:ascii="Arial" w:hAnsi="Arial" w:cs="Arial"/>
      <w:sz w:val="21"/>
      <w:szCs w:val="21"/>
      <w:u w:val="none"/>
    </w:rPr>
  </w:style>
  <w:style w:type="character" w:styleId="1165" w:customStyle="1">
    <w:name w:val="标题二自定义 Char"/>
    <w:link w:val="1166"/>
    <w:uiPriority w:val="99"/>
    <w:qFormat/>
    <w:rPr>
      <w:rFonts w:ascii="宋体" w:hAnsi="宋体"/>
      <w:bCs/>
      <w:sz w:val="21"/>
      <w:szCs w:val="21"/>
    </w:rPr>
  </w:style>
  <w:style w:type="paragraph" w:styleId="1166" w:customStyle="1">
    <w:name w:val="标题二自定义"/>
    <w:basedOn w:val="959"/>
    <w:next w:val="957"/>
    <w:link w:val="1165"/>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67" w:customStyle="1">
    <w:name w:val="批注主题 字符"/>
    <w:link w:val="970"/>
    <w:uiPriority w:val="99"/>
    <w:qFormat/>
    <w:rPr>
      <w:rFonts w:ascii="Calibri" w:hAnsi="Calibri"/>
      <w:b/>
      <w:bCs/>
      <w:sz w:val="21"/>
      <w:szCs w:val="24"/>
    </w:rPr>
  </w:style>
  <w:style w:type="character" w:styleId="1168" w:customStyle="1">
    <w:name w:val="标题 3 字符"/>
    <w:link w:val="960"/>
    <w:uiPriority w:val="9"/>
    <w:qFormat/>
    <w:rPr>
      <w:rFonts w:ascii="Calibri" w:hAnsi="Calibri"/>
      <w:b/>
      <w:bCs/>
      <w:sz w:val="32"/>
      <w:szCs w:val="32"/>
    </w:rPr>
  </w:style>
  <w:style w:type="character" w:styleId="1169" w:customStyle="1">
    <w:name w:val="p141"/>
    <w:uiPriority w:val="0"/>
    <w:qFormat/>
    <w:rPr>
      <w:color w:val="000000"/>
      <w:sz w:val="28"/>
      <w:szCs w:val="28"/>
      <w:u w:val="none"/>
    </w:rPr>
  </w:style>
  <w:style w:type="character" w:styleId="1170" w:customStyle="1">
    <w:name w:val="lh151"/>
    <w:uiPriority w:val="0"/>
    <w:qFormat/>
    <w:rPr>
      <w:color w:val="666666"/>
    </w:rPr>
  </w:style>
  <w:style w:type="character" w:styleId="1171" w:customStyle="1">
    <w:name w:val="页眉 字符"/>
    <w:link w:val="995"/>
    <w:uiPriority w:val="99"/>
    <w:qFormat/>
    <w:rPr>
      <w:rFonts w:ascii="Calibri" w:hAnsi="Calibri"/>
      <w:sz w:val="18"/>
      <w:szCs w:val="18"/>
    </w:rPr>
  </w:style>
  <w:style w:type="character" w:styleId="1172" w:customStyle="1">
    <w:name w:val="批注框文本 字符"/>
    <w:link w:val="991"/>
    <w:uiPriority w:val="99"/>
    <w:qFormat/>
    <w:rPr>
      <w:rFonts w:ascii="Calibri" w:hAnsi="Calibri"/>
      <w:sz w:val="18"/>
      <w:szCs w:val="18"/>
    </w:rPr>
  </w:style>
  <w:style w:type="character" w:styleId="1173" w:customStyle="1">
    <w:name w:val="列表段落 字符"/>
    <w:link w:val="1144"/>
    <w:uiPriority w:val="0"/>
    <w:qFormat/>
    <w:rPr>
      <w:rFonts w:ascii="Calibri" w:hAnsi="Calibri"/>
      <w:sz w:val="21"/>
    </w:rPr>
  </w:style>
  <w:style w:type="character" w:styleId="1174" w:customStyle="1">
    <w:name w:val="my正文 Char"/>
    <w:link w:val="1175"/>
    <w:uiPriority w:val="0"/>
    <w:qFormat/>
    <w:rPr>
      <w:sz w:val="24"/>
    </w:rPr>
  </w:style>
  <w:style w:type="paragraph" w:styleId="1175" w:customStyle="1">
    <w:name w:val="my正文"/>
    <w:basedOn w:val="957"/>
    <w:link w:val="1174"/>
    <w:uiPriority w:val="0"/>
    <w:qFormat/>
    <w:pPr>
      <w:ind w:firstLine="480"/>
      <w:spacing w:line="360" w:lineRule="auto"/>
    </w:pPr>
    <w:rPr>
      <w:rFonts w:ascii="Times New Roman" w:hAnsi="Times New Roman"/>
      <w:sz w:val="24"/>
      <w:szCs w:val="20"/>
    </w:rPr>
  </w:style>
  <w:style w:type="character" w:styleId="1176" w:customStyle="1">
    <w:name w:val="已访问的超链接1"/>
    <w:uiPriority w:val="99"/>
    <w:qFormat/>
    <w:rPr>
      <w:color w:val="999999"/>
      <w:u w:val="none"/>
    </w:rPr>
  </w:style>
  <w:style w:type="character" w:styleId="1177" w:customStyle="1">
    <w:name w:val="font31"/>
    <w:uiPriority w:val="0"/>
    <w:qFormat/>
    <w:rPr>
      <w:rFonts w:hint="default" w:ascii="Times New Roman" w:hAnsi="Times New Roman" w:cs="Times New Roman"/>
      <w:color w:val="000000"/>
      <w:sz w:val="21"/>
      <w:szCs w:val="21"/>
      <w:u w:val="none"/>
    </w:rPr>
  </w:style>
  <w:style w:type="character" w:styleId="1178" w:customStyle="1">
    <w:name w:val="font21"/>
    <w:uiPriority w:val="0"/>
    <w:qFormat/>
    <w:rPr>
      <w:rFonts w:hint="eastAsia" w:ascii="宋体" w:hAnsi="宋体" w:eastAsia="宋体" w:cs="宋体"/>
      <w:b/>
      <w:color w:val="000000"/>
      <w:sz w:val="21"/>
      <w:szCs w:val="21"/>
      <w:u w:val="none"/>
    </w:rPr>
  </w:style>
  <w:style w:type="character" w:styleId="1179" w:customStyle="1">
    <w:name w:val="Normal Indent Char"/>
    <w:uiPriority w:val="0"/>
    <w:qFormat/>
    <w:rPr>
      <w:rFonts w:ascii="Times New Roman" w:hAnsi="Times New Roman" w:eastAsia="楷体_GB2312" w:cs="Times New Roman"/>
      <w:sz w:val="20"/>
      <w:szCs w:val="20"/>
    </w:rPr>
  </w:style>
  <w:style w:type="paragraph" w:styleId="1180" w:customStyle="1">
    <w:name w:val="xl531"/>
    <w:basedOn w:val="95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81" w:customStyle="1">
    <w:name w:val="a"/>
    <w:basedOn w:val="957"/>
    <w:uiPriority w:val="0"/>
    <w:qFormat/>
    <w:pPr>
      <w:jc w:val="left"/>
      <w:spacing w:before="100" w:beforeAutospacing="1" w:after="100" w:afterAutospacing="1"/>
      <w:widowControl/>
    </w:pPr>
    <w:rPr>
      <w:rFonts w:ascii="宋体" w:hAnsi="宋体" w:cs="宋体"/>
    </w:rPr>
  </w:style>
  <w:style w:type="paragraph" w:styleId="1182" w:customStyle="1">
    <w:name w:val="xl68"/>
    <w:basedOn w:val="95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83" w:customStyle="1">
    <w:name w:val="正文2"/>
    <w:basedOn w:val="957"/>
    <w:uiPriority w:val="0"/>
    <w:qFormat/>
    <w:pPr>
      <w:ind w:firstLine="200"/>
      <w:jc w:val="left"/>
      <w:spacing w:after="160" w:line="360" w:lineRule="auto"/>
      <w:widowControl/>
    </w:pPr>
    <w:rPr>
      <w:rFonts w:ascii="Verdana" w:hAnsi="Verdana" w:eastAsia="黑体"/>
      <w:szCs w:val="20"/>
      <w:lang w:eastAsia="en-US"/>
    </w:rPr>
  </w:style>
  <w:style w:type="paragraph" w:styleId="1184" w:customStyle="1">
    <w:name w:val="xl510"/>
    <w:basedOn w:val="957"/>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185" w:customStyle="1">
    <w:name w:val="xl516"/>
    <w:basedOn w:val="957"/>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86" w:customStyle="1">
    <w:name w:val="afont"/>
    <w:basedOn w:val="957"/>
    <w:uiPriority w:val="0"/>
    <w:qFormat/>
    <w:pPr>
      <w:jc w:val="left"/>
      <w:spacing w:before="100" w:after="100" w:line="285" w:lineRule="atLeast"/>
      <w:widowControl/>
    </w:pPr>
    <w:rPr>
      <w:rFonts w:ascii="宋体" w:hAnsi="宋体"/>
      <w:sz w:val="18"/>
      <w:szCs w:val="20"/>
    </w:rPr>
  </w:style>
  <w:style w:type="paragraph" w:styleId="1187" w:customStyle="1">
    <w:name w:val="xl513"/>
    <w:basedOn w:val="957"/>
    <w:uiPriority w:val="0"/>
    <w:qFormat/>
    <w:pPr>
      <w:jc w:val="left"/>
      <w:spacing w:before="100" w:beforeAutospacing="1" w:after="100" w:afterAutospacing="1"/>
      <w:shd w:val="clear" w:color="000000" w:fill="ffffff"/>
      <w:widowControl/>
    </w:pPr>
    <w:rPr>
      <w:rFonts w:ascii="宋体" w:hAnsi="宋体" w:cs="宋体"/>
    </w:rPr>
  </w:style>
  <w:style w:type="paragraph" w:styleId="1188" w:customStyle="1">
    <w:name w:val="xl70"/>
    <w:basedOn w:val="95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89" w:customStyle="1">
    <w:name w:val="xl69"/>
    <w:basedOn w:val="95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90" w:customStyle="1">
    <w:name w:val="xl517"/>
    <w:basedOn w:val="957"/>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1" w:customStyle="1">
    <w:name w:val="财政-标题一"/>
    <w:basedOn w:val="957"/>
    <w:uiPriority w:val="0"/>
    <w:qFormat/>
    <w:pPr>
      <w:outlineLvl w:val="0"/>
    </w:pPr>
    <w:rPr>
      <w:rFonts w:eastAsia="华文中宋"/>
      <w:b/>
      <w:sz w:val="44"/>
      <w:szCs w:val="21"/>
    </w:rPr>
  </w:style>
  <w:style w:type="paragraph" w:styleId="1192" w:customStyle="1">
    <w:name w:val="1"/>
    <w:basedOn w:val="957"/>
    <w:uiPriority w:val="0"/>
    <w:qFormat/>
    <w:pPr>
      <w:ind w:left="432" w:hanging="432"/>
      <w:tabs>
        <w:tab w:val="left" w:pos="432" w:leader="none"/>
        <w:tab w:val="left" w:pos="1545" w:leader="none"/>
      </w:tabs>
    </w:pPr>
    <w:rPr>
      <w:rFonts w:ascii="宋体" w:hAnsi="宋体"/>
    </w:rPr>
  </w:style>
  <w:style w:type="paragraph" w:styleId="1193" w:customStyle="1">
    <w:name w:val="表格表头"/>
    <w:basedOn w:val="957"/>
    <w:uiPriority w:val="0"/>
    <w:qFormat/>
    <w:pPr>
      <w:jc w:val="center"/>
      <w:spacing w:line="360" w:lineRule="auto"/>
      <w:outlineLvl w:val="0"/>
    </w:pPr>
    <w:rPr>
      <w:rFonts w:ascii="宋体" w:hAnsi="宋体" w:eastAsia="黑体" w:cs="宋体"/>
      <w:szCs w:val="21"/>
    </w:rPr>
  </w:style>
  <w:style w:type="paragraph" w:styleId="1194" w:customStyle="1">
    <w:name w:val="表格文字"/>
    <w:basedOn w:val="1195"/>
    <w:uiPriority w:val="0"/>
    <w:qFormat/>
    <w:rPr>
      <w:rFonts w:ascii="Times New Roman" w:hAnsi="Times New Roman"/>
    </w:rPr>
  </w:style>
  <w:style w:type="paragraph" w:styleId="1195" w:customStyle="1">
    <w:name w:val="表格文字（两侧对齐）"/>
    <w:basedOn w:val="957"/>
    <w:uiPriority w:val="0"/>
    <w:qFormat/>
    <w:pPr>
      <w:jc w:val="left"/>
    </w:pPr>
    <w:rPr>
      <w:sz w:val="20"/>
    </w:rPr>
  </w:style>
  <w:style w:type="paragraph" w:styleId="1196" w:customStyle="1">
    <w:name w:val="xl539"/>
    <w:basedOn w:val="95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7" w:customStyle="1">
    <w:name w:val="xl73"/>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98" w:customStyle="1">
    <w:name w:val="标题五自定义"/>
    <w:basedOn w:val="957"/>
    <w:uiPriority w:val="0"/>
    <w:qFormat/>
    <w:pPr>
      <w:ind w:left="1985" w:hanging="992"/>
      <w:tabs>
        <w:tab w:val="left" w:pos="1985" w:leader="none"/>
      </w:tabs>
    </w:pPr>
    <w:rPr>
      <w:szCs w:val="22"/>
    </w:rPr>
  </w:style>
  <w:style w:type="paragraph" w:styleId="1199" w:customStyle="1">
    <w:name w:val="xl67"/>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0" w:customStyle="1">
    <w:name w:val="xl532"/>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1" w:customStyle="1">
    <w:name w:val="财政-标题三"/>
    <w:basedOn w:val="1202"/>
    <w:uiPriority w:val="0"/>
    <w:qFormat/>
    <w:pPr>
      <w:outlineLvl w:val="2"/>
    </w:pPr>
    <w:rPr>
      <w:sz w:val="32"/>
    </w:rPr>
  </w:style>
  <w:style w:type="paragraph" w:styleId="1202" w:customStyle="1">
    <w:name w:val="财政-标题二"/>
    <w:basedOn w:val="1191"/>
    <w:uiPriority w:val="0"/>
    <w:qFormat/>
    <w:pPr>
      <w:outlineLvl w:val="1"/>
    </w:pPr>
    <w:rPr>
      <w:sz w:val="36"/>
    </w:rPr>
  </w:style>
  <w:style w:type="paragraph" w:styleId="1203" w:customStyle="1">
    <w:name w:val="Char1 Char Char Char"/>
    <w:basedOn w:val="957"/>
    <w:uiPriority w:val="0"/>
    <w:qFormat/>
    <w:pPr>
      <w:ind w:left="840" w:hanging="420"/>
      <w:tabs>
        <w:tab w:val="left" w:pos="840" w:leader="none"/>
      </w:tabs>
    </w:pPr>
    <w:rPr>
      <w:rFonts w:ascii="Times New Roman" w:hAnsi="Times New Roman"/>
    </w:rPr>
  </w:style>
  <w:style w:type="paragraph" w:styleId="1204" w:customStyle="1">
    <w:name w:val="xl534"/>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05" w:customStyle="1">
    <w:name w:val="正文段"/>
    <w:basedOn w:val="957"/>
    <w:uiPriority w:val="0"/>
    <w:qFormat/>
    <w:pPr>
      <w:ind w:firstLine="454"/>
      <w:spacing w:after="240" w:line="240" w:lineRule="atLeast"/>
      <w:widowControl/>
    </w:pPr>
    <w:rPr>
      <w:rFonts w:ascii="宋体" w:hAnsi="Times New Roman"/>
      <w:szCs w:val="20"/>
    </w:rPr>
  </w:style>
  <w:style w:type="paragraph" w:styleId="1206" w:customStyle="1">
    <w:name w:val="_Style 72"/>
    <w:next w:val="957"/>
    <w:uiPriority w:val="99"/>
    <w:qFormat/>
    <w:pPr>
      <w:jc w:val="both"/>
      <w:widowControl w:val="off"/>
    </w:pPr>
    <w:rPr>
      <w:rFonts w:ascii="宋体" w:hAnsi="宋体" w:eastAsia="宋体" w:cs="Times New Roman"/>
      <w:sz w:val="24"/>
      <w:szCs w:val="24"/>
      <w:lang w:val="en-US" w:eastAsia="zh-CN" w:bidi="ar-SA"/>
    </w:rPr>
  </w:style>
  <w:style w:type="paragraph" w:styleId="1207" w:customStyle="1">
    <w:name w:val="Normal_541"/>
    <w:next w:val="957"/>
    <w:uiPriority w:val="0"/>
    <w:qFormat/>
    <w:pPr>
      <w:jc w:val="both"/>
      <w:widowControl w:val="off"/>
    </w:pPr>
    <w:rPr>
      <w:rFonts w:ascii="Times New Roman" w:hAnsi="Times New Roman" w:eastAsia="宋体" w:cs="Times New Roman"/>
      <w:sz w:val="21"/>
      <w:szCs w:val="21"/>
      <w:lang w:val="en-US" w:eastAsia="zh-CN" w:bidi="ar-SA"/>
    </w:rPr>
  </w:style>
  <w:style w:type="paragraph" w:styleId="1208" w:customStyle="1">
    <w:name w:val="xl522"/>
    <w:basedOn w:val="95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09" w:customStyle="1">
    <w:name w:val="xl541"/>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0" w:customStyle="1">
    <w:name w:val="xl537"/>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1" w:customStyle="1">
    <w:name w:val="xl512"/>
    <w:basedOn w:val="957"/>
    <w:uiPriority w:val="0"/>
    <w:qFormat/>
    <w:pPr>
      <w:jc w:val="center"/>
      <w:spacing w:before="100" w:beforeAutospacing="1" w:after="100" w:afterAutospacing="1"/>
      <w:widowControl/>
    </w:pPr>
    <w:rPr>
      <w:rFonts w:ascii="宋体" w:hAnsi="宋体" w:cs="宋体"/>
      <w:color w:val="000000"/>
    </w:rPr>
  </w:style>
  <w:style w:type="paragraph" w:styleId="1212" w:customStyle="1">
    <w:name w:val="xl71"/>
    <w:basedOn w:val="95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213" w:customStyle="1">
    <w:name w:val="xl509"/>
    <w:basedOn w:val="957"/>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214" w:customStyle="1">
    <w:name w:val="xl528"/>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5" w:customStyle="1">
    <w:name w:val="xl529"/>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6" w:customStyle="1">
    <w:name w:val="xl523"/>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17" w:customStyle="1">
    <w:name w:val="标题一自定义"/>
    <w:basedOn w:val="958"/>
    <w:next w:val="957"/>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218" w:customStyle="1">
    <w:name w:val="TOC 标题1"/>
    <w:basedOn w:val="958"/>
    <w:next w:val="957"/>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219" w:customStyle="1">
    <w:name w:val="xl538"/>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0" w:customStyle="1">
    <w:name w:val="xl527"/>
    <w:basedOn w:val="957"/>
    <w:uiPriority w:val="0"/>
    <w:qFormat/>
    <w:pPr>
      <w:spacing w:before="100" w:beforeAutospacing="1" w:after="100" w:afterAutospacing="1"/>
      <w:widowControl/>
    </w:pPr>
    <w:rPr>
      <w:rFonts w:ascii="宋体" w:hAnsi="宋体" w:cs="宋体"/>
      <w:color w:val="ff0000"/>
    </w:rPr>
  </w:style>
  <w:style w:type="paragraph" w:styleId="1221" w:customStyle="1">
    <w:name w:val="Plain Text*"/>
    <w:basedOn w:val="957"/>
    <w:uiPriority w:val="6"/>
    <w:qFormat/>
    <w:pPr>
      <w:jc w:val="left"/>
      <w:widowControl/>
    </w:pPr>
    <w:rPr>
      <w:rFonts w:ascii="宋体" w:hAnsi="宋体" w:eastAsia="楷体_GB2312" w:cs="Courier New"/>
      <w:sz w:val="26"/>
      <w:szCs w:val="20"/>
      <w:lang w:val="zh-CN"/>
    </w:rPr>
  </w:style>
  <w:style w:type="paragraph" w:styleId="1222" w:customStyle="1">
    <w:name w:val="xl511"/>
    <w:basedOn w:val="957"/>
    <w:uiPriority w:val="0"/>
    <w:qFormat/>
    <w:pPr>
      <w:jc w:val="center"/>
      <w:spacing w:before="100" w:beforeAutospacing="1" w:after="100" w:afterAutospacing="1"/>
      <w:widowControl/>
    </w:pPr>
    <w:rPr>
      <w:rFonts w:ascii="宋体" w:hAnsi="宋体" w:cs="宋体"/>
      <w:color w:val="ff0000"/>
    </w:rPr>
  </w:style>
  <w:style w:type="paragraph" w:styleId="1223" w:customStyle="1">
    <w:name w:val="列出段落3"/>
    <w:basedOn w:val="957"/>
    <w:uiPriority w:val="0"/>
    <w:qFormat/>
    <w:pPr>
      <w:ind w:firstLine="420"/>
    </w:pPr>
    <w:rPr>
      <w:rFonts w:ascii="Times New Roman" w:hAnsi="Times New Roman" w:eastAsia="文鼎CS仿宋体"/>
      <w:spacing w:val="-4"/>
      <w:sz w:val="32"/>
    </w:rPr>
  </w:style>
  <w:style w:type="paragraph" w:styleId="1224" w:customStyle="1">
    <w:name w:val="列出段落2"/>
    <w:basedOn w:val="957"/>
    <w:uiPriority w:val="0"/>
    <w:qFormat/>
    <w:pPr>
      <w:ind w:firstLine="420"/>
    </w:pPr>
    <w:rPr>
      <w:rFonts w:ascii="宋体" w:hAnsi="宋体"/>
    </w:rPr>
  </w:style>
  <w:style w:type="paragraph" w:styleId="1225" w:customStyle="1">
    <w:name w:val="Table Paragraph"/>
    <w:basedOn w:val="957"/>
    <w:uiPriority w:val="1"/>
    <w:qFormat/>
    <w:rPr>
      <w:rFonts w:ascii="宋体" w:hAnsi="宋体"/>
    </w:rPr>
  </w:style>
  <w:style w:type="paragraph" w:styleId="1226" w:customStyle="1">
    <w:name w:val="xl519"/>
    <w:basedOn w:val="95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27" w:customStyle="1">
    <w:name w:val="xl524"/>
    <w:basedOn w:val="95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28" w:customStyle="1">
    <w:name w:val="标题四自定义"/>
    <w:basedOn w:val="957"/>
    <w:uiPriority w:val="99"/>
    <w:qFormat/>
    <w:pPr>
      <w:ind w:left="738" w:hanging="738"/>
      <w:tabs>
        <w:tab w:val="left" w:pos="1134" w:leader="none"/>
      </w:tabs>
    </w:pPr>
    <w:rPr>
      <w:szCs w:val="22"/>
    </w:rPr>
  </w:style>
  <w:style w:type="paragraph" w:styleId="1229" w:customStyle="1">
    <w:name w:val="font8"/>
    <w:basedOn w:val="957"/>
    <w:uiPriority w:val="0"/>
    <w:qFormat/>
    <w:pPr>
      <w:jc w:val="left"/>
      <w:spacing w:before="100" w:beforeAutospacing="1" w:after="100" w:afterAutospacing="1"/>
      <w:widowControl/>
    </w:pPr>
    <w:rPr>
      <w:rFonts w:ascii="宋体" w:hAnsi="宋体" w:cs="宋体"/>
      <w:sz w:val="18"/>
      <w:szCs w:val="18"/>
    </w:rPr>
  </w:style>
  <w:style w:type="paragraph" w:styleId="1230" w:customStyle="1">
    <w:name w:val="Item Step"/>
    <w:basedOn w:val="957"/>
    <w:uiPriority w:val="0"/>
    <w:qFormat/>
    <w:pPr>
      <w:ind w:left="1701" w:hanging="567"/>
      <w:jc w:val="left"/>
      <w:widowControl/>
      <w:tabs>
        <w:tab w:val="left" w:pos="1440" w:leader="none"/>
      </w:tabs>
    </w:pPr>
    <w:rPr>
      <w:rFonts w:ascii="Times New Roman" w:hAnsi="Times New Roman"/>
    </w:rPr>
  </w:style>
  <w:style w:type="paragraph" w:styleId="1231" w:customStyle="1">
    <w:name w:val="大标题"/>
    <w:basedOn w:val="957"/>
    <w:uiPriority w:val="0"/>
    <w:qFormat/>
    <w:pPr>
      <w:jc w:val="center"/>
    </w:pPr>
    <w:rPr>
      <w:rFonts w:ascii="Times New Roman" w:hAnsi="Times New Roman" w:eastAsia="黑体" w:cs="宋体"/>
      <w:sz w:val="44"/>
      <w:szCs w:val="20"/>
    </w:rPr>
  </w:style>
  <w:style w:type="paragraph" w:styleId="1232" w:customStyle="1">
    <w:name w:val="xl75"/>
    <w:basedOn w:val="957"/>
    <w:uiPriority w:val="0"/>
    <w:qFormat/>
    <w:pPr>
      <w:jc w:val="center"/>
      <w:spacing w:before="100" w:beforeAutospacing="1" w:after="100" w:afterAutospacing="1"/>
      <w:widowControl/>
    </w:pPr>
    <w:rPr>
      <w:rFonts w:ascii="Times New Roman" w:hAnsi="Times New Roman"/>
      <w:szCs w:val="21"/>
    </w:rPr>
  </w:style>
  <w:style w:type="paragraph" w:styleId="1233" w:customStyle="1">
    <w:name w:val="投标文件正文"/>
    <w:basedOn w:val="957"/>
    <w:uiPriority w:val="0"/>
    <w:qFormat/>
    <w:pPr>
      <w:ind w:firstLine="560"/>
      <w:spacing w:line="440" w:lineRule="exact"/>
    </w:pPr>
    <w:rPr>
      <w:rFonts w:ascii="仿宋_GB2312" w:hAnsi="Times New Roman" w:eastAsia="仿宋_GB2312"/>
      <w:bCs/>
      <w:sz w:val="28"/>
      <w:szCs w:val="28"/>
    </w:rPr>
  </w:style>
  <w:style w:type="paragraph" w:styleId="1234" w:customStyle="1">
    <w:name w:val="样式1"/>
    <w:basedOn w:val="958"/>
    <w:uiPriority w:val="0"/>
    <w:qFormat/>
    <w:pPr>
      <w:jc w:val="center"/>
      <w:spacing w:before="120" w:after="120" w:line="480" w:lineRule="auto"/>
    </w:pPr>
    <w:rPr>
      <w:rFonts w:ascii="Times New Roman" w:hAnsi="Times New Roman" w:eastAsia="黑体"/>
      <w:b w:val="0"/>
      <w:iCs/>
      <w:sz w:val="32"/>
      <w:szCs w:val="32"/>
    </w:rPr>
  </w:style>
  <w:style w:type="paragraph" w:styleId="1235" w:customStyle="1">
    <w:name w:val="xl530"/>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6" w:customStyle="1">
    <w:name w:val="财政-标题四"/>
    <w:basedOn w:val="1201"/>
    <w:uiPriority w:val="0"/>
    <w:qFormat/>
    <w:pPr>
      <w:outlineLvl w:val="3"/>
    </w:pPr>
    <w:rPr>
      <w:sz w:val="30"/>
    </w:rPr>
  </w:style>
  <w:style w:type="paragraph" w:styleId="1237" w:customStyle="1">
    <w:name w:val="xl521"/>
    <w:basedOn w:val="95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8" w:customStyle="1">
    <w:name w:val="xl536"/>
    <w:basedOn w:val="95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9" w:customStyle="1">
    <w:name w:val="xl525"/>
    <w:basedOn w:val="957"/>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0" w:customStyle="1">
    <w:name w:val="列出段落4"/>
    <w:basedOn w:val="957"/>
    <w:uiPriority w:val="0"/>
    <w:qFormat/>
    <w:pPr>
      <w:ind w:firstLine="420"/>
      <w:spacing w:line="360" w:lineRule="auto"/>
    </w:pPr>
    <w:rPr>
      <w:rFonts w:ascii="Times New Roman" w:hAnsi="Times New Roman"/>
      <w:szCs w:val="22"/>
    </w:rPr>
  </w:style>
  <w:style w:type="paragraph" w:styleId="1241" w:customStyle="1">
    <w:name w:val="xl74"/>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42" w:customStyle="1">
    <w:name w:val="xl526"/>
    <w:basedOn w:val="957"/>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3" w:customStyle="1">
    <w:name w:val="正文 New"/>
    <w:uiPriority w:val="0"/>
    <w:qFormat/>
    <w:pPr>
      <w:jc w:val="both"/>
      <w:widowControl w:val="off"/>
    </w:pPr>
    <w:rPr>
      <w:rFonts w:ascii="Cambria" w:hAnsi="Cambria" w:eastAsia="宋体" w:cs="Times New Roman"/>
      <w:sz w:val="21"/>
      <w:szCs w:val="24"/>
      <w:lang w:val="en-US" w:eastAsia="zh-CN" w:bidi="ar-SA"/>
    </w:rPr>
  </w:style>
  <w:style w:type="paragraph" w:styleId="1244" w:customStyle="1">
    <w:name w:val="三级标题3"/>
    <w:basedOn w:val="960"/>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245" w:customStyle="1">
    <w:name w:val="手册正文"/>
    <w:basedOn w:val="957"/>
    <w:uiPriority w:val="0"/>
    <w:qFormat/>
    <w:pPr>
      <w:ind w:firstLine="200"/>
      <w:spacing w:line="500" w:lineRule="exact"/>
    </w:pPr>
    <w:rPr>
      <w:rFonts w:ascii="Arial" w:hAnsi="Arial"/>
      <w:szCs w:val="20"/>
    </w:rPr>
  </w:style>
  <w:style w:type="paragraph" w:styleId="1246" w:customStyle="1">
    <w:name w:val="xl518"/>
    <w:basedOn w:val="957"/>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247" w:customStyle="1">
    <w:name w:val="纯文本11"/>
    <w:basedOn w:val="957"/>
    <w:uiPriority w:val="0"/>
    <w:qFormat/>
    <w:rPr>
      <w:rFonts w:ascii="宋体" w:hAnsi="Courier New" w:eastAsia="楷体_GB2312"/>
      <w:sz w:val="28"/>
      <w:szCs w:val="20"/>
    </w:rPr>
  </w:style>
  <w:style w:type="paragraph" w:styleId="1248" w:customStyle="1">
    <w:name w:val="Bullet"/>
    <w:basedOn w:val="957"/>
    <w:uiPriority w:val="0"/>
    <w:qFormat/>
    <w:pPr>
      <w:ind w:firstLine="420"/>
      <w:spacing w:before="60" w:after="60" w:line="288" w:lineRule="auto"/>
      <w:widowControl/>
    </w:pPr>
    <w:rPr>
      <w:rFonts w:ascii="宋体" w:hAnsi="宋体"/>
      <w:bCs/>
      <w:szCs w:val="21"/>
    </w:rPr>
  </w:style>
  <w:style w:type="paragraph" w:styleId="1249" w:customStyle="1">
    <w:name w:val="xl535"/>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0" w:customStyle="1">
    <w:name w:val="zhengwen3"/>
    <w:basedOn w:val="1183"/>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51" w:customStyle="1">
    <w:name w:val="xl514"/>
    <w:basedOn w:val="957"/>
    <w:uiPriority w:val="0"/>
    <w:qFormat/>
    <w:pPr>
      <w:jc w:val="left"/>
      <w:spacing w:before="100" w:beforeAutospacing="1" w:after="100" w:afterAutospacing="1"/>
      <w:shd w:val="clear" w:color="000000" w:fill="ffffff"/>
      <w:widowControl/>
    </w:pPr>
    <w:rPr>
      <w:rFonts w:ascii="宋体" w:hAnsi="宋体" w:cs="宋体"/>
    </w:rPr>
  </w:style>
  <w:style w:type="paragraph" w:styleId="1252" w:customStyle="1">
    <w:name w:val="xl72"/>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53" w:customStyle="1">
    <w:name w:val="xl520"/>
    <w:basedOn w:val="95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4">
    <w:name w:val="No Spacing"/>
    <w:basedOn w:val="957"/>
    <w:uiPriority w:val="1"/>
    <w:qFormat/>
    <w:pPr>
      <w:jc w:val="left"/>
      <w:widowControl/>
    </w:pPr>
    <w:rPr>
      <w:sz w:val="24"/>
      <w:szCs w:val="32"/>
      <w:lang w:eastAsia="en-US" w:bidi="en-US"/>
    </w:rPr>
  </w:style>
  <w:style w:type="paragraph" w:styleId="1255" w:customStyle="1">
    <w:name w:val="Javis"/>
    <w:basedOn w:val="957"/>
    <w:uiPriority w:val="0"/>
    <w:qFormat/>
    <w:pPr>
      <w:ind w:left="15" w:right="15" w:firstLine="480"/>
      <w:spacing w:line="360" w:lineRule="auto"/>
    </w:pPr>
    <w:rPr>
      <w:rFonts w:ascii="Times New Roman" w:hAnsi="Times New Roman" w:cs="宋体"/>
      <w:szCs w:val="20"/>
    </w:rPr>
  </w:style>
  <w:style w:type="paragraph" w:styleId="1256" w:customStyle="1">
    <w:name w:val="样式 正文文本缩进 2 + Times New Roman 首行缩进:  1.06 厘米 行距: 固定值 30 磅"/>
    <w:basedOn w:val="990"/>
    <w:uiPriority w:val="0"/>
    <w:qFormat/>
    <w:pPr>
      <w:ind w:left="0" w:firstLine="601"/>
      <w:spacing w:line="540" w:lineRule="exact"/>
      <w:tabs>
        <w:tab w:val="clear" w:pos="630" w:leader="none"/>
      </w:tabs>
    </w:pPr>
    <w:rPr>
      <w:rFonts w:ascii="Times New Roman" w:hAnsi="Times New Roman"/>
      <w:sz w:val="28"/>
      <w:szCs w:val="28"/>
    </w:rPr>
  </w:style>
  <w:style w:type="paragraph" w:styleId="1257" w:customStyle="1">
    <w:name w:val="xl515"/>
    <w:basedOn w:val="95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58" w:customStyle="1">
    <w:name w:val="列出段落111"/>
    <w:basedOn w:val="957"/>
    <w:uiPriority w:val="0"/>
    <w:qFormat/>
    <w:pPr>
      <w:ind w:firstLine="420"/>
    </w:pPr>
    <w:rPr>
      <w:szCs w:val="20"/>
    </w:rPr>
  </w:style>
  <w:style w:type="paragraph" w:styleId="1259" w:customStyle="1">
    <w:name w:val="xl540"/>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60" w:customStyle="1">
    <w:name w:val="p25"/>
    <w:basedOn w:val="957"/>
    <w:uiPriority w:val="0"/>
    <w:qFormat/>
    <w:pPr>
      <w:jc w:val="left"/>
      <w:widowControl/>
    </w:pPr>
    <w:rPr>
      <w:rFonts w:ascii="黑体" w:hAnsi="黑体" w:eastAsia="黑体" w:cs="黑体"/>
      <w:sz w:val="26"/>
      <w:szCs w:val="26"/>
    </w:rPr>
  </w:style>
  <w:style w:type="paragraph" w:styleId="1261" w:customStyle="1">
    <w:name w:val="xl533"/>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62" w:customStyle="1">
    <w:name w:val="一级条标题"/>
    <w:basedOn w:val="957"/>
    <w:next w:val="1025"/>
    <w:uiPriority w:val="0"/>
    <w:qFormat/>
    <w:pPr>
      <w:ind w:left="420"/>
      <w:widowControl/>
      <w:outlineLvl w:val="2"/>
    </w:pPr>
    <w:rPr>
      <w:rFonts w:ascii="黑体" w:hAnsi="Calibri" w:eastAsia="黑体" w:cs="黑体"/>
      <w:szCs w:val="21"/>
    </w:rPr>
  </w:style>
  <w:style w:type="character" w:styleId="1263" w:customStyle="1">
    <w:name w:val="NormalCharacter"/>
    <w:uiPriority w:val="0"/>
    <w:qFormat/>
    <w:rPr>
      <w:rFonts w:ascii="Calibri" w:hAnsi="Calibri" w:eastAsia="宋体" w:cs="Times New Roman"/>
    </w:rPr>
  </w:style>
  <w:style w:type="numbering" w:styleId="12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金健</cp:lastModifiedBy>
  <cp:revision>7</cp:revision>
  <dcterms:created xsi:type="dcterms:W3CDTF">2024-09-20T08:39:00Z</dcterms:created>
  <dcterms:modified xsi:type="dcterms:W3CDTF">2025-11-26T03:50:58Z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90E682B70D6443269E3C3B83A5E0141C_13</vt:lpwstr>
  </property>
  <property fmtid="{D5CDD505-2E9C-101B-9397-08002B2CF9AE}" pid="4" name="KSOTemplateDocerSaveRecord">
    <vt:lpwstr>eyJoZGlkIjoiYTE5MWZhOTA5OTRlYzIyNDUwZGEzNjkxY2ZkNjBmNGMiLCJ1c2VySWQiOiIzNzMyNTkyOTAifQ==</vt:lpwstr>
  </property>
</Properties>
</file>